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3E886273" w14:textId="25C36F79" w:rsidR="00934A35" w:rsidRDefault="003747C5" w:rsidP="00D462AA">
      <w:pPr>
        <w:pStyle w:val="Title"/>
      </w:pPr>
      <w:r>
        <w:t>Going Green</w:t>
      </w:r>
      <w:r w:rsidR="008D58C3">
        <w:t>: The Case For Carbon Tax</w:t>
      </w:r>
    </w:p>
    <w:p w14:paraId="7110B619" w14:textId="7C5A552B" w:rsidR="00303BC4" w:rsidRDefault="00D462AA" w:rsidP="008D58C3">
      <w:pPr>
        <w:jc w:val="center"/>
      </w:pPr>
      <w:r>
        <w:t xml:space="preserve">By </w:t>
      </w:r>
      <w:r w:rsidR="008D58C3">
        <w:t>Kirstin Erickson</w:t>
      </w:r>
    </w:p>
    <w:p w14:paraId="308250CD" w14:textId="77777777" w:rsidR="0029150E" w:rsidRPr="008D58C3" w:rsidRDefault="0029150E" w:rsidP="008D58C3">
      <w:pPr>
        <w:jc w:val="center"/>
      </w:pPr>
    </w:p>
    <w:p w14:paraId="3FB186CE" w14:textId="4F614B84" w:rsidR="008D58C3" w:rsidRPr="008D58C3" w:rsidRDefault="008D58C3" w:rsidP="008D58C3">
      <w:pPr>
        <w:pStyle w:val="Constructive"/>
        <w:jc w:val="center"/>
        <w:rPr>
          <w:rFonts w:eastAsia="MS Mincho"/>
          <w:b/>
          <w:bCs w:val="0"/>
          <w:i/>
          <w:iCs/>
          <w:sz w:val="22"/>
          <w:szCs w:val="22"/>
        </w:rPr>
      </w:pPr>
      <w:r w:rsidRPr="008D58C3">
        <w:rPr>
          <w:b/>
          <w:bCs w:val="0"/>
          <w:i/>
          <w:iCs/>
          <w:sz w:val="22"/>
          <w:szCs w:val="22"/>
        </w:rPr>
        <w:t>Resolved: The United States Federal Government should substantially reform its energy policy.</w:t>
      </w:r>
    </w:p>
    <w:p w14:paraId="2D458722" w14:textId="63801FCA" w:rsidR="00C64E8F" w:rsidRPr="00C64E8F" w:rsidRDefault="00BF62A1" w:rsidP="00C64E8F">
      <w:pPr>
        <w:pStyle w:val="Case"/>
        <w:numPr>
          <w:ilvl w:val="0"/>
          <w:numId w:val="0"/>
        </w:numPr>
        <w:rPr>
          <w:rFonts w:eastAsiaTheme="minorEastAsia"/>
        </w:rPr>
      </w:pPr>
      <w:r>
        <w:rPr>
          <w:rFonts w:eastAsiaTheme="minorEastAsia"/>
        </w:rPr>
        <w:t>Case Summary:</w:t>
      </w:r>
      <w:r w:rsidR="00C64E8F">
        <w:rPr>
          <w:rFonts w:eastAsiaTheme="minorEastAsia"/>
        </w:rPr>
        <w:t xml:space="preserve"> There are strong arguments that a carbon tax would be beneficial, but you’ll have to be careful about how you run the plan to overcome the immediate judge bias that bubbles up at the mention of climate change and any additional taxes. Emphasize the fact that because of the way the affirmative case is structured, normal citizens like you and me aren’t the ones being taxed. And the inevitable price increases we’ll have to deal with will be offset by the free market and by the revenue returned to Americans. </w:t>
      </w:r>
      <w:r w:rsidR="00B918B7">
        <w:rPr>
          <w:rFonts w:eastAsiaTheme="minorEastAsia"/>
        </w:rPr>
        <w:t>C</w:t>
      </w:r>
      <w:r w:rsidR="00C64E8F">
        <w:rPr>
          <w:rFonts w:eastAsiaTheme="minorEastAsia"/>
        </w:rPr>
        <w:t xml:space="preserve">arbon tax has bipartisan support from both Republicans and Democrats. </w:t>
      </w:r>
      <w:r w:rsidR="003477FA">
        <w:rPr>
          <w:rFonts w:eastAsiaTheme="minorEastAsia"/>
        </w:rPr>
        <w:t xml:space="preserve">We also added some 2A evidence from </w:t>
      </w:r>
      <w:r w:rsidR="00D713E5">
        <w:rPr>
          <w:rFonts w:eastAsiaTheme="minorEastAsia"/>
        </w:rPr>
        <w:t>experts who</w:t>
      </w:r>
      <w:r w:rsidR="003477FA">
        <w:rPr>
          <w:rFonts w:eastAsiaTheme="minorEastAsia"/>
        </w:rPr>
        <w:t xml:space="preserve"> say the carbon tax is a great policy no matter what you believe about climate change</w:t>
      </w:r>
      <w:r w:rsidR="00C64E8F">
        <w:rPr>
          <w:rFonts w:eastAsiaTheme="minorEastAsia"/>
        </w:rPr>
        <w:t>.</w:t>
      </w:r>
      <w:r>
        <w:rPr>
          <w:rFonts w:eastAsiaTheme="minorEastAsia"/>
        </w:rPr>
        <w:t xml:space="preserve">  </w:t>
      </w:r>
      <w:r w:rsidR="00C64E8F">
        <w:rPr>
          <w:rFonts w:eastAsiaTheme="minorEastAsia"/>
        </w:rPr>
        <w:br/>
      </w:r>
      <w:r w:rsidR="00C64E8F">
        <w:rPr>
          <w:rFonts w:eastAsiaTheme="minorEastAsia"/>
        </w:rPr>
        <w:br/>
        <w:t>This case adopts a bill introduced in Congress known as the Energy Innovation and Carbon Dividend Act of 2019. However, this isn’t the only carbon tax proposal out there. Adele C. Morris from the Brookings Institute provides another</w:t>
      </w:r>
      <w:r w:rsidR="00495CDF">
        <w:rPr>
          <w:rFonts w:eastAsiaTheme="minorEastAsia"/>
        </w:rPr>
        <w:t xml:space="preserve"> idea for a carbon tax that seems quite strong. </w:t>
      </w:r>
      <w:r w:rsidR="00F673DB">
        <w:rPr>
          <w:rFonts w:eastAsiaTheme="minorEastAsia"/>
        </w:rPr>
        <w:t xml:space="preserve"> Some alternatives may involve extratopical activities with regard to spending the tax money, so be careful.  This plan merely taxes carbon-based fuels and then equally gives all the money back to all American citizens.  It creates an incentive to use less carbon-emitting fuel (because the price is higher) but it has zero net tax impact on the US economy because substantially all (except for the small administrative costs) the tax revenue is immediately refunded back into the economy.</w:t>
      </w:r>
      <w:r w:rsidR="00B918B7">
        <w:rPr>
          <w:rFonts w:eastAsiaTheme="minorEastAsia"/>
        </w:rPr>
        <w:t xml:space="preserve">  One study finds that the bottom (poorest) 70% of the population would get back on average more from the refund than they would pay in carbon taxes, so it’s net beneficial to the poor, not harmful.</w:t>
      </w:r>
    </w:p>
    <w:p w14:paraId="72D99645" w14:textId="732780E3" w:rsidR="008A3FA5" w:rsidRDefault="00DA2F2D">
      <w:pPr>
        <w:pStyle w:val="TOC1"/>
        <w:rPr>
          <w:rFonts w:asciiTheme="minorHAnsi" w:eastAsiaTheme="minorEastAsia" w:hAnsiTheme="minorHAnsi" w:cstheme="minorBidi"/>
          <w:b w:val="0"/>
          <w:noProof/>
        </w:rPr>
      </w:pPr>
      <w:r>
        <w:fldChar w:fldCharType="begin"/>
      </w:r>
      <w:r>
        <w:instrText xml:space="preserve"> TOC \o "1-3" \t "Contention 1,2,Contention 2,3,Title 2,1" </w:instrText>
      </w:r>
      <w:r>
        <w:fldChar w:fldCharType="separate"/>
      </w:r>
      <w:bookmarkStart w:id="0" w:name="_GoBack"/>
      <w:bookmarkEnd w:id="0"/>
      <w:r w:rsidR="008A3FA5">
        <w:rPr>
          <w:noProof/>
        </w:rPr>
        <w:t>Going Green: The Case For Carbon Tax</w:t>
      </w:r>
      <w:r w:rsidR="008A3FA5">
        <w:rPr>
          <w:noProof/>
        </w:rPr>
        <w:tab/>
      </w:r>
      <w:r w:rsidR="008A3FA5">
        <w:rPr>
          <w:noProof/>
        </w:rPr>
        <w:fldChar w:fldCharType="begin"/>
      </w:r>
      <w:r w:rsidR="008A3FA5">
        <w:rPr>
          <w:noProof/>
        </w:rPr>
        <w:instrText xml:space="preserve"> PAGEREF _Toc14865326 \h </w:instrText>
      </w:r>
      <w:r w:rsidR="008A3FA5">
        <w:rPr>
          <w:noProof/>
        </w:rPr>
      </w:r>
      <w:r w:rsidR="008A3FA5">
        <w:rPr>
          <w:noProof/>
        </w:rPr>
        <w:fldChar w:fldCharType="separate"/>
      </w:r>
      <w:r w:rsidR="008A3FA5">
        <w:rPr>
          <w:noProof/>
        </w:rPr>
        <w:t>4</w:t>
      </w:r>
      <w:r w:rsidR="008A3FA5">
        <w:rPr>
          <w:noProof/>
        </w:rPr>
        <w:fldChar w:fldCharType="end"/>
      </w:r>
    </w:p>
    <w:p w14:paraId="2066CC94" w14:textId="319B3F84" w:rsidR="008A3FA5" w:rsidRDefault="008A3FA5">
      <w:pPr>
        <w:pStyle w:val="TOC2"/>
        <w:rPr>
          <w:rFonts w:asciiTheme="minorHAnsi" w:eastAsiaTheme="minorEastAsia" w:hAnsiTheme="minorHAnsi" w:cstheme="minorBidi"/>
          <w:noProof/>
          <w:sz w:val="24"/>
        </w:rPr>
      </w:pPr>
      <w:r>
        <w:rPr>
          <w:noProof/>
        </w:rPr>
        <w:t>OBSERVATION 1.  DEFINITIONS.</w:t>
      </w:r>
      <w:r>
        <w:rPr>
          <w:noProof/>
        </w:rPr>
        <w:tab/>
      </w:r>
      <w:r>
        <w:rPr>
          <w:noProof/>
        </w:rPr>
        <w:fldChar w:fldCharType="begin"/>
      </w:r>
      <w:r>
        <w:rPr>
          <w:noProof/>
        </w:rPr>
        <w:instrText xml:space="preserve"> PAGEREF _Toc14865327 \h </w:instrText>
      </w:r>
      <w:r>
        <w:rPr>
          <w:noProof/>
        </w:rPr>
      </w:r>
      <w:r>
        <w:rPr>
          <w:noProof/>
        </w:rPr>
        <w:fldChar w:fldCharType="separate"/>
      </w:r>
      <w:r>
        <w:rPr>
          <w:noProof/>
        </w:rPr>
        <w:t>4</w:t>
      </w:r>
      <w:r>
        <w:rPr>
          <w:noProof/>
        </w:rPr>
        <w:fldChar w:fldCharType="end"/>
      </w:r>
    </w:p>
    <w:p w14:paraId="22C318D1" w14:textId="52C1592A" w:rsidR="008A3FA5" w:rsidRDefault="008A3FA5">
      <w:pPr>
        <w:pStyle w:val="TOC3"/>
        <w:rPr>
          <w:rFonts w:asciiTheme="minorHAnsi" w:eastAsiaTheme="minorEastAsia" w:hAnsiTheme="minorHAnsi" w:cstheme="minorBidi"/>
          <w:noProof/>
          <w:sz w:val="24"/>
        </w:rPr>
      </w:pPr>
      <w:r>
        <w:rPr>
          <w:noProof/>
        </w:rPr>
        <w:t>Substantial</w:t>
      </w:r>
      <w:r>
        <w:rPr>
          <w:noProof/>
        </w:rPr>
        <w:tab/>
      </w:r>
      <w:r>
        <w:rPr>
          <w:noProof/>
        </w:rPr>
        <w:fldChar w:fldCharType="begin"/>
      </w:r>
      <w:r>
        <w:rPr>
          <w:noProof/>
        </w:rPr>
        <w:instrText xml:space="preserve"> PAGEREF _Toc14865328 \h </w:instrText>
      </w:r>
      <w:r>
        <w:rPr>
          <w:noProof/>
        </w:rPr>
      </w:r>
      <w:r>
        <w:rPr>
          <w:noProof/>
        </w:rPr>
        <w:fldChar w:fldCharType="separate"/>
      </w:r>
      <w:r>
        <w:rPr>
          <w:noProof/>
        </w:rPr>
        <w:t>4</w:t>
      </w:r>
      <w:r>
        <w:rPr>
          <w:noProof/>
        </w:rPr>
        <w:fldChar w:fldCharType="end"/>
      </w:r>
    </w:p>
    <w:p w14:paraId="319BD59B" w14:textId="6523DBFD" w:rsidR="008A3FA5" w:rsidRDefault="008A3FA5">
      <w:pPr>
        <w:pStyle w:val="TOC3"/>
        <w:rPr>
          <w:rFonts w:asciiTheme="minorHAnsi" w:eastAsiaTheme="minorEastAsia" w:hAnsiTheme="minorHAnsi" w:cstheme="minorBidi"/>
          <w:noProof/>
          <w:sz w:val="24"/>
        </w:rPr>
      </w:pPr>
      <w:r>
        <w:rPr>
          <w:noProof/>
        </w:rPr>
        <w:t>Energy Policy</w:t>
      </w:r>
      <w:r>
        <w:rPr>
          <w:noProof/>
        </w:rPr>
        <w:tab/>
      </w:r>
      <w:r>
        <w:rPr>
          <w:noProof/>
        </w:rPr>
        <w:fldChar w:fldCharType="begin"/>
      </w:r>
      <w:r>
        <w:rPr>
          <w:noProof/>
        </w:rPr>
        <w:instrText xml:space="preserve"> PAGEREF _Toc14865329 \h </w:instrText>
      </w:r>
      <w:r>
        <w:rPr>
          <w:noProof/>
        </w:rPr>
      </w:r>
      <w:r>
        <w:rPr>
          <w:noProof/>
        </w:rPr>
        <w:fldChar w:fldCharType="separate"/>
      </w:r>
      <w:r>
        <w:rPr>
          <w:noProof/>
        </w:rPr>
        <w:t>4</w:t>
      </w:r>
      <w:r>
        <w:rPr>
          <w:noProof/>
        </w:rPr>
        <w:fldChar w:fldCharType="end"/>
      </w:r>
    </w:p>
    <w:p w14:paraId="425E6051" w14:textId="12441703" w:rsidR="008A3FA5" w:rsidRDefault="008A3FA5">
      <w:pPr>
        <w:pStyle w:val="TOC3"/>
        <w:rPr>
          <w:rFonts w:asciiTheme="minorHAnsi" w:eastAsiaTheme="minorEastAsia" w:hAnsiTheme="minorHAnsi" w:cstheme="minorBidi"/>
          <w:noProof/>
          <w:sz w:val="24"/>
        </w:rPr>
      </w:pPr>
      <w:r>
        <w:rPr>
          <w:noProof/>
        </w:rPr>
        <w:t>Carbon tax</w:t>
      </w:r>
      <w:r>
        <w:rPr>
          <w:noProof/>
        </w:rPr>
        <w:tab/>
      </w:r>
      <w:r>
        <w:rPr>
          <w:noProof/>
        </w:rPr>
        <w:fldChar w:fldCharType="begin"/>
      </w:r>
      <w:r>
        <w:rPr>
          <w:noProof/>
        </w:rPr>
        <w:instrText xml:space="preserve"> PAGEREF _Toc14865330 \h </w:instrText>
      </w:r>
      <w:r>
        <w:rPr>
          <w:noProof/>
        </w:rPr>
      </w:r>
      <w:r>
        <w:rPr>
          <w:noProof/>
        </w:rPr>
        <w:fldChar w:fldCharType="separate"/>
      </w:r>
      <w:r>
        <w:rPr>
          <w:noProof/>
        </w:rPr>
        <w:t>4</w:t>
      </w:r>
      <w:r>
        <w:rPr>
          <w:noProof/>
        </w:rPr>
        <w:fldChar w:fldCharType="end"/>
      </w:r>
    </w:p>
    <w:p w14:paraId="39A1E86E" w14:textId="18E5BE90" w:rsidR="008A3FA5" w:rsidRDefault="008A3FA5">
      <w:pPr>
        <w:pStyle w:val="TOC2"/>
        <w:rPr>
          <w:rFonts w:asciiTheme="minorHAnsi" w:eastAsiaTheme="minorEastAsia" w:hAnsiTheme="minorHAnsi" w:cstheme="minorBidi"/>
          <w:noProof/>
          <w:sz w:val="24"/>
        </w:rPr>
      </w:pPr>
      <w:r>
        <w:rPr>
          <w:noProof/>
        </w:rPr>
        <w:t>OBSERVATION 2. INHERENCY, or Facts about the Status Quo.  One simple fact:</w:t>
      </w:r>
      <w:r>
        <w:rPr>
          <w:noProof/>
        </w:rPr>
        <w:tab/>
      </w:r>
      <w:r>
        <w:rPr>
          <w:noProof/>
        </w:rPr>
        <w:fldChar w:fldCharType="begin"/>
      </w:r>
      <w:r>
        <w:rPr>
          <w:noProof/>
        </w:rPr>
        <w:instrText xml:space="preserve"> PAGEREF _Toc14865331 \h </w:instrText>
      </w:r>
      <w:r>
        <w:rPr>
          <w:noProof/>
        </w:rPr>
      </w:r>
      <w:r>
        <w:rPr>
          <w:noProof/>
        </w:rPr>
        <w:fldChar w:fldCharType="separate"/>
      </w:r>
      <w:r>
        <w:rPr>
          <w:noProof/>
        </w:rPr>
        <w:t>4</w:t>
      </w:r>
      <w:r>
        <w:rPr>
          <w:noProof/>
        </w:rPr>
        <w:fldChar w:fldCharType="end"/>
      </w:r>
    </w:p>
    <w:p w14:paraId="135E981C" w14:textId="27072691" w:rsidR="008A3FA5" w:rsidRDefault="008A3FA5">
      <w:pPr>
        <w:pStyle w:val="TOC3"/>
        <w:rPr>
          <w:rFonts w:asciiTheme="minorHAnsi" w:eastAsiaTheme="minorEastAsia" w:hAnsiTheme="minorHAnsi" w:cstheme="minorBidi"/>
          <w:noProof/>
          <w:sz w:val="24"/>
        </w:rPr>
      </w:pPr>
      <w:r>
        <w:rPr>
          <w:noProof/>
        </w:rPr>
        <w:t>The US does not currently have a carbon tax</w:t>
      </w:r>
      <w:r>
        <w:rPr>
          <w:noProof/>
        </w:rPr>
        <w:tab/>
      </w:r>
      <w:r>
        <w:rPr>
          <w:noProof/>
        </w:rPr>
        <w:fldChar w:fldCharType="begin"/>
      </w:r>
      <w:r>
        <w:rPr>
          <w:noProof/>
        </w:rPr>
        <w:instrText xml:space="preserve"> PAGEREF _Toc14865332 \h </w:instrText>
      </w:r>
      <w:r>
        <w:rPr>
          <w:noProof/>
        </w:rPr>
      </w:r>
      <w:r>
        <w:rPr>
          <w:noProof/>
        </w:rPr>
        <w:fldChar w:fldCharType="separate"/>
      </w:r>
      <w:r>
        <w:rPr>
          <w:noProof/>
        </w:rPr>
        <w:t>4</w:t>
      </w:r>
      <w:r>
        <w:rPr>
          <w:noProof/>
        </w:rPr>
        <w:fldChar w:fldCharType="end"/>
      </w:r>
    </w:p>
    <w:p w14:paraId="2EFE1CFA" w14:textId="0DA363D4" w:rsidR="008A3FA5" w:rsidRDefault="008A3FA5">
      <w:pPr>
        <w:pStyle w:val="TOC2"/>
        <w:rPr>
          <w:rFonts w:asciiTheme="minorHAnsi" w:eastAsiaTheme="minorEastAsia" w:hAnsiTheme="minorHAnsi" w:cstheme="minorBidi"/>
          <w:noProof/>
          <w:sz w:val="24"/>
        </w:rPr>
      </w:pPr>
      <w:r>
        <w:rPr>
          <w:noProof/>
        </w:rPr>
        <w:t>OBSERVATION 3. The HARMS.</w:t>
      </w:r>
      <w:r>
        <w:rPr>
          <w:noProof/>
        </w:rPr>
        <w:tab/>
      </w:r>
      <w:r>
        <w:rPr>
          <w:noProof/>
        </w:rPr>
        <w:fldChar w:fldCharType="begin"/>
      </w:r>
      <w:r>
        <w:rPr>
          <w:noProof/>
        </w:rPr>
        <w:instrText xml:space="preserve"> PAGEREF _Toc14865333 \h </w:instrText>
      </w:r>
      <w:r>
        <w:rPr>
          <w:noProof/>
        </w:rPr>
      </w:r>
      <w:r>
        <w:rPr>
          <w:noProof/>
        </w:rPr>
        <w:fldChar w:fldCharType="separate"/>
      </w:r>
      <w:r>
        <w:rPr>
          <w:noProof/>
        </w:rPr>
        <w:t>5</w:t>
      </w:r>
      <w:r>
        <w:rPr>
          <w:noProof/>
        </w:rPr>
        <w:fldChar w:fldCharType="end"/>
      </w:r>
    </w:p>
    <w:p w14:paraId="65AA5C23" w14:textId="4EEFF654" w:rsidR="008A3FA5" w:rsidRDefault="008A3FA5">
      <w:pPr>
        <w:pStyle w:val="TOC2"/>
        <w:rPr>
          <w:rFonts w:asciiTheme="minorHAnsi" w:eastAsiaTheme="minorEastAsia" w:hAnsiTheme="minorHAnsi" w:cstheme="minorBidi"/>
          <w:noProof/>
          <w:sz w:val="24"/>
        </w:rPr>
      </w:pPr>
      <w:r>
        <w:rPr>
          <w:noProof/>
        </w:rPr>
        <w:t>Harm 1: Disastrous environmental and human impacts</w:t>
      </w:r>
      <w:r>
        <w:rPr>
          <w:noProof/>
        </w:rPr>
        <w:tab/>
      </w:r>
      <w:r>
        <w:rPr>
          <w:noProof/>
        </w:rPr>
        <w:fldChar w:fldCharType="begin"/>
      </w:r>
      <w:r>
        <w:rPr>
          <w:noProof/>
        </w:rPr>
        <w:instrText xml:space="preserve"> PAGEREF _Toc14865334 \h </w:instrText>
      </w:r>
      <w:r>
        <w:rPr>
          <w:noProof/>
        </w:rPr>
      </w:r>
      <w:r>
        <w:rPr>
          <w:noProof/>
        </w:rPr>
        <w:fldChar w:fldCharType="separate"/>
      </w:r>
      <w:r>
        <w:rPr>
          <w:noProof/>
        </w:rPr>
        <w:t>5</w:t>
      </w:r>
      <w:r>
        <w:rPr>
          <w:noProof/>
        </w:rPr>
        <w:fldChar w:fldCharType="end"/>
      </w:r>
    </w:p>
    <w:p w14:paraId="539DA931" w14:textId="14B053DE" w:rsidR="008A3FA5" w:rsidRDefault="008A3FA5">
      <w:pPr>
        <w:pStyle w:val="TOC3"/>
        <w:rPr>
          <w:rFonts w:asciiTheme="minorHAnsi" w:eastAsiaTheme="minorEastAsia" w:hAnsiTheme="minorHAnsi" w:cstheme="minorBidi"/>
          <w:noProof/>
          <w:sz w:val="24"/>
        </w:rPr>
      </w:pPr>
      <w:r>
        <w:rPr>
          <w:noProof/>
        </w:rPr>
        <w:t>Carbon emissions cause human health risks, property damage and environmental hazards</w:t>
      </w:r>
      <w:r>
        <w:rPr>
          <w:noProof/>
        </w:rPr>
        <w:tab/>
      </w:r>
      <w:r>
        <w:rPr>
          <w:noProof/>
        </w:rPr>
        <w:fldChar w:fldCharType="begin"/>
      </w:r>
      <w:r>
        <w:rPr>
          <w:noProof/>
        </w:rPr>
        <w:instrText xml:space="preserve"> PAGEREF _Toc14865335 \h </w:instrText>
      </w:r>
      <w:r>
        <w:rPr>
          <w:noProof/>
        </w:rPr>
      </w:r>
      <w:r>
        <w:rPr>
          <w:noProof/>
        </w:rPr>
        <w:fldChar w:fldCharType="separate"/>
      </w:r>
      <w:r>
        <w:rPr>
          <w:noProof/>
        </w:rPr>
        <w:t>5</w:t>
      </w:r>
      <w:r>
        <w:rPr>
          <w:noProof/>
        </w:rPr>
        <w:fldChar w:fldCharType="end"/>
      </w:r>
    </w:p>
    <w:p w14:paraId="6270AE04" w14:textId="20D0CCA0" w:rsidR="008A3FA5" w:rsidRDefault="008A3FA5">
      <w:pPr>
        <w:pStyle w:val="TOC2"/>
        <w:rPr>
          <w:rFonts w:asciiTheme="minorHAnsi" w:eastAsiaTheme="minorEastAsia" w:hAnsiTheme="minorHAnsi" w:cstheme="minorBidi"/>
          <w:noProof/>
          <w:sz w:val="24"/>
        </w:rPr>
      </w:pPr>
      <w:r>
        <w:rPr>
          <w:noProof/>
        </w:rPr>
        <w:t>Harm 2: Big economic losses</w:t>
      </w:r>
      <w:r>
        <w:rPr>
          <w:noProof/>
        </w:rPr>
        <w:tab/>
      </w:r>
      <w:r>
        <w:rPr>
          <w:noProof/>
        </w:rPr>
        <w:fldChar w:fldCharType="begin"/>
      </w:r>
      <w:r>
        <w:rPr>
          <w:noProof/>
        </w:rPr>
        <w:instrText xml:space="preserve"> PAGEREF _Toc14865336 \h </w:instrText>
      </w:r>
      <w:r>
        <w:rPr>
          <w:noProof/>
        </w:rPr>
      </w:r>
      <w:r>
        <w:rPr>
          <w:noProof/>
        </w:rPr>
        <w:fldChar w:fldCharType="separate"/>
      </w:r>
      <w:r>
        <w:rPr>
          <w:noProof/>
        </w:rPr>
        <w:t>5</w:t>
      </w:r>
      <w:r>
        <w:rPr>
          <w:noProof/>
        </w:rPr>
        <w:fldChar w:fldCharType="end"/>
      </w:r>
    </w:p>
    <w:p w14:paraId="17D0BAE7" w14:textId="3AC001CA" w:rsidR="008A3FA5" w:rsidRDefault="008A3FA5">
      <w:pPr>
        <w:pStyle w:val="TOC3"/>
        <w:rPr>
          <w:rFonts w:asciiTheme="minorHAnsi" w:eastAsiaTheme="minorEastAsia" w:hAnsiTheme="minorHAnsi" w:cstheme="minorBidi"/>
          <w:noProof/>
          <w:sz w:val="24"/>
        </w:rPr>
      </w:pPr>
      <w:r>
        <w:rPr>
          <w:noProof/>
        </w:rPr>
        <w:t>Lack of carbon fuel impact pricing harms the US economy</w:t>
      </w:r>
      <w:r>
        <w:rPr>
          <w:noProof/>
        </w:rPr>
        <w:tab/>
      </w:r>
      <w:r>
        <w:rPr>
          <w:noProof/>
        </w:rPr>
        <w:fldChar w:fldCharType="begin"/>
      </w:r>
      <w:r>
        <w:rPr>
          <w:noProof/>
        </w:rPr>
        <w:instrText xml:space="preserve"> PAGEREF _Toc14865337 \h </w:instrText>
      </w:r>
      <w:r>
        <w:rPr>
          <w:noProof/>
        </w:rPr>
      </w:r>
      <w:r>
        <w:rPr>
          <w:noProof/>
        </w:rPr>
        <w:fldChar w:fldCharType="separate"/>
      </w:r>
      <w:r>
        <w:rPr>
          <w:noProof/>
        </w:rPr>
        <w:t>5</w:t>
      </w:r>
      <w:r>
        <w:rPr>
          <w:noProof/>
        </w:rPr>
        <w:fldChar w:fldCharType="end"/>
      </w:r>
    </w:p>
    <w:p w14:paraId="3D9EF587" w14:textId="762E6AA9" w:rsidR="008A3FA5" w:rsidRDefault="008A3FA5">
      <w:pPr>
        <w:pStyle w:val="TOC2"/>
        <w:rPr>
          <w:rFonts w:asciiTheme="minorHAnsi" w:eastAsiaTheme="minorEastAsia" w:hAnsiTheme="minorHAnsi" w:cstheme="minorBidi"/>
          <w:noProof/>
          <w:sz w:val="24"/>
        </w:rPr>
      </w:pPr>
      <w:r>
        <w:rPr>
          <w:noProof/>
        </w:rPr>
        <w:t>OBSERVATION 4. The PLAN, implemented by Congress and the President.</w:t>
      </w:r>
      <w:r>
        <w:rPr>
          <w:noProof/>
        </w:rPr>
        <w:tab/>
      </w:r>
      <w:r>
        <w:rPr>
          <w:noProof/>
        </w:rPr>
        <w:fldChar w:fldCharType="begin"/>
      </w:r>
      <w:r>
        <w:rPr>
          <w:noProof/>
        </w:rPr>
        <w:instrText xml:space="preserve"> PAGEREF _Toc14865338 \h </w:instrText>
      </w:r>
      <w:r>
        <w:rPr>
          <w:noProof/>
        </w:rPr>
      </w:r>
      <w:r>
        <w:rPr>
          <w:noProof/>
        </w:rPr>
        <w:fldChar w:fldCharType="separate"/>
      </w:r>
      <w:r>
        <w:rPr>
          <w:noProof/>
        </w:rPr>
        <w:t>5</w:t>
      </w:r>
      <w:r>
        <w:rPr>
          <w:noProof/>
        </w:rPr>
        <w:fldChar w:fldCharType="end"/>
      </w:r>
    </w:p>
    <w:p w14:paraId="163E0C12" w14:textId="542E99C8" w:rsidR="008A3FA5" w:rsidRDefault="008A3FA5">
      <w:pPr>
        <w:pStyle w:val="TOC3"/>
        <w:rPr>
          <w:rFonts w:asciiTheme="minorHAnsi" w:eastAsiaTheme="minorEastAsia" w:hAnsiTheme="minorHAnsi" w:cstheme="minorBidi"/>
          <w:noProof/>
          <w:sz w:val="24"/>
        </w:rPr>
      </w:pPr>
      <w:r>
        <w:rPr>
          <w:noProof/>
        </w:rPr>
        <w:t>Here’s how the plan works, according to Congress’ official website in 2019:</w:t>
      </w:r>
      <w:r>
        <w:rPr>
          <w:noProof/>
        </w:rPr>
        <w:tab/>
      </w:r>
      <w:r>
        <w:rPr>
          <w:noProof/>
        </w:rPr>
        <w:fldChar w:fldCharType="begin"/>
      </w:r>
      <w:r>
        <w:rPr>
          <w:noProof/>
        </w:rPr>
        <w:instrText xml:space="preserve"> PAGEREF _Toc14865339 \h </w:instrText>
      </w:r>
      <w:r>
        <w:rPr>
          <w:noProof/>
        </w:rPr>
      </w:r>
      <w:r>
        <w:rPr>
          <w:noProof/>
        </w:rPr>
        <w:fldChar w:fldCharType="separate"/>
      </w:r>
      <w:r>
        <w:rPr>
          <w:noProof/>
        </w:rPr>
        <w:t>6</w:t>
      </w:r>
      <w:r>
        <w:rPr>
          <w:noProof/>
        </w:rPr>
        <w:fldChar w:fldCharType="end"/>
      </w:r>
    </w:p>
    <w:p w14:paraId="6561C1B7" w14:textId="4F6F46EC" w:rsidR="008A3FA5" w:rsidRDefault="008A3FA5">
      <w:pPr>
        <w:pStyle w:val="TOC2"/>
        <w:rPr>
          <w:rFonts w:asciiTheme="minorHAnsi" w:eastAsiaTheme="minorEastAsia" w:hAnsiTheme="minorHAnsi" w:cstheme="minorBidi"/>
          <w:noProof/>
          <w:sz w:val="24"/>
        </w:rPr>
      </w:pPr>
      <w:r>
        <w:rPr>
          <w:noProof/>
        </w:rPr>
        <w:t>OBSERVATION 4. The ADVANTAGES.</w:t>
      </w:r>
      <w:r>
        <w:rPr>
          <w:noProof/>
        </w:rPr>
        <w:tab/>
      </w:r>
      <w:r>
        <w:rPr>
          <w:noProof/>
        </w:rPr>
        <w:fldChar w:fldCharType="begin"/>
      </w:r>
      <w:r>
        <w:rPr>
          <w:noProof/>
        </w:rPr>
        <w:instrText xml:space="preserve"> PAGEREF _Toc14865340 \h </w:instrText>
      </w:r>
      <w:r>
        <w:rPr>
          <w:noProof/>
        </w:rPr>
      </w:r>
      <w:r>
        <w:rPr>
          <w:noProof/>
        </w:rPr>
        <w:fldChar w:fldCharType="separate"/>
      </w:r>
      <w:r>
        <w:rPr>
          <w:noProof/>
        </w:rPr>
        <w:t>6</w:t>
      </w:r>
      <w:r>
        <w:rPr>
          <w:noProof/>
        </w:rPr>
        <w:fldChar w:fldCharType="end"/>
      </w:r>
    </w:p>
    <w:p w14:paraId="725165A4" w14:textId="104088D2" w:rsidR="008A3FA5" w:rsidRDefault="008A3FA5">
      <w:pPr>
        <w:pStyle w:val="TOC3"/>
        <w:rPr>
          <w:rFonts w:asciiTheme="minorHAnsi" w:eastAsiaTheme="minorEastAsia" w:hAnsiTheme="minorHAnsi" w:cstheme="minorBidi"/>
          <w:noProof/>
          <w:sz w:val="24"/>
        </w:rPr>
      </w:pPr>
      <w:r>
        <w:rPr>
          <w:noProof/>
        </w:rPr>
        <w:t>Advantage 1: Environment improved.   Advantage 2.  2.8 million new jobs and $1.4 trillion economic growth over 20 years     Advantage 3.  13,000 lives saved per year.   All of these come from…</w:t>
      </w:r>
      <w:r>
        <w:rPr>
          <w:noProof/>
        </w:rPr>
        <w:tab/>
      </w:r>
      <w:r>
        <w:rPr>
          <w:noProof/>
        </w:rPr>
        <w:fldChar w:fldCharType="begin"/>
      </w:r>
      <w:r>
        <w:rPr>
          <w:noProof/>
        </w:rPr>
        <w:instrText xml:space="preserve"> PAGEREF _Toc14865341 \h </w:instrText>
      </w:r>
      <w:r>
        <w:rPr>
          <w:noProof/>
        </w:rPr>
      </w:r>
      <w:r>
        <w:rPr>
          <w:noProof/>
        </w:rPr>
        <w:fldChar w:fldCharType="separate"/>
      </w:r>
      <w:r>
        <w:rPr>
          <w:noProof/>
        </w:rPr>
        <w:t>6</w:t>
      </w:r>
      <w:r>
        <w:rPr>
          <w:noProof/>
        </w:rPr>
        <w:fldChar w:fldCharType="end"/>
      </w:r>
    </w:p>
    <w:p w14:paraId="37B52E74" w14:textId="4A155E3E" w:rsidR="008A3FA5" w:rsidRDefault="008A3FA5">
      <w:pPr>
        <w:pStyle w:val="TOC1"/>
        <w:rPr>
          <w:rFonts w:asciiTheme="minorHAnsi" w:eastAsiaTheme="minorEastAsia" w:hAnsiTheme="minorHAnsi" w:cstheme="minorBidi"/>
          <w:b w:val="0"/>
          <w:noProof/>
        </w:rPr>
      </w:pPr>
      <w:r>
        <w:rPr>
          <w:noProof/>
        </w:rPr>
        <w:t>2A Evidence: Carbon Tax</w:t>
      </w:r>
      <w:r>
        <w:rPr>
          <w:noProof/>
        </w:rPr>
        <w:tab/>
      </w:r>
      <w:r>
        <w:rPr>
          <w:noProof/>
        </w:rPr>
        <w:fldChar w:fldCharType="begin"/>
      </w:r>
      <w:r>
        <w:rPr>
          <w:noProof/>
        </w:rPr>
        <w:instrText xml:space="preserve"> PAGEREF _Toc14865342 \h </w:instrText>
      </w:r>
      <w:r>
        <w:rPr>
          <w:noProof/>
        </w:rPr>
      </w:r>
      <w:r>
        <w:rPr>
          <w:noProof/>
        </w:rPr>
        <w:fldChar w:fldCharType="separate"/>
      </w:r>
      <w:r>
        <w:rPr>
          <w:noProof/>
        </w:rPr>
        <w:t>7</w:t>
      </w:r>
      <w:r>
        <w:rPr>
          <w:noProof/>
        </w:rPr>
        <w:fldChar w:fldCharType="end"/>
      </w:r>
    </w:p>
    <w:p w14:paraId="3CC3E4F1" w14:textId="59E78645" w:rsidR="008A3FA5" w:rsidRDefault="008A3FA5">
      <w:pPr>
        <w:pStyle w:val="TOC2"/>
        <w:rPr>
          <w:rFonts w:asciiTheme="minorHAnsi" w:eastAsiaTheme="minorEastAsia" w:hAnsiTheme="minorHAnsi" w:cstheme="minorBidi"/>
          <w:noProof/>
          <w:sz w:val="24"/>
        </w:rPr>
      </w:pPr>
      <w:r>
        <w:rPr>
          <w:noProof/>
        </w:rPr>
        <w:t>OPENING QUOTES / PHILOSOPHY</w:t>
      </w:r>
      <w:r>
        <w:rPr>
          <w:noProof/>
        </w:rPr>
        <w:tab/>
      </w:r>
      <w:r>
        <w:rPr>
          <w:noProof/>
        </w:rPr>
        <w:fldChar w:fldCharType="begin"/>
      </w:r>
      <w:r>
        <w:rPr>
          <w:noProof/>
        </w:rPr>
        <w:instrText xml:space="preserve"> PAGEREF _Toc14865343 \h </w:instrText>
      </w:r>
      <w:r>
        <w:rPr>
          <w:noProof/>
        </w:rPr>
      </w:r>
      <w:r>
        <w:rPr>
          <w:noProof/>
        </w:rPr>
        <w:fldChar w:fldCharType="separate"/>
      </w:r>
      <w:r>
        <w:rPr>
          <w:noProof/>
        </w:rPr>
        <w:t>7</w:t>
      </w:r>
      <w:r>
        <w:rPr>
          <w:noProof/>
        </w:rPr>
        <w:fldChar w:fldCharType="end"/>
      </w:r>
    </w:p>
    <w:p w14:paraId="4232D25C" w14:textId="3FD25EDB" w:rsidR="008A3FA5" w:rsidRDefault="008A3FA5">
      <w:pPr>
        <w:pStyle w:val="TOC3"/>
        <w:rPr>
          <w:rFonts w:asciiTheme="minorHAnsi" w:eastAsiaTheme="minorEastAsia" w:hAnsiTheme="minorHAnsi" w:cstheme="minorBidi"/>
          <w:noProof/>
          <w:sz w:val="24"/>
        </w:rPr>
      </w:pPr>
      <w:r>
        <w:rPr>
          <w:noProof/>
        </w:rPr>
        <w:t>The case for a carbon tax is strong</w:t>
      </w:r>
      <w:r>
        <w:rPr>
          <w:noProof/>
        </w:rPr>
        <w:tab/>
      </w:r>
      <w:r>
        <w:rPr>
          <w:noProof/>
        </w:rPr>
        <w:fldChar w:fldCharType="begin"/>
      </w:r>
      <w:r>
        <w:rPr>
          <w:noProof/>
        </w:rPr>
        <w:instrText xml:space="preserve"> PAGEREF _Toc14865344 \h </w:instrText>
      </w:r>
      <w:r>
        <w:rPr>
          <w:noProof/>
        </w:rPr>
      </w:r>
      <w:r>
        <w:rPr>
          <w:noProof/>
        </w:rPr>
        <w:fldChar w:fldCharType="separate"/>
      </w:r>
      <w:r>
        <w:rPr>
          <w:noProof/>
        </w:rPr>
        <w:t>7</w:t>
      </w:r>
      <w:r>
        <w:rPr>
          <w:noProof/>
        </w:rPr>
        <w:fldChar w:fldCharType="end"/>
      </w:r>
    </w:p>
    <w:p w14:paraId="32BCE0F9" w14:textId="3BEF8C10" w:rsidR="008A3FA5" w:rsidRDefault="008A3FA5">
      <w:pPr>
        <w:pStyle w:val="TOC3"/>
        <w:rPr>
          <w:rFonts w:asciiTheme="minorHAnsi" w:eastAsiaTheme="minorEastAsia" w:hAnsiTheme="minorHAnsi" w:cstheme="minorBidi"/>
          <w:noProof/>
          <w:sz w:val="24"/>
        </w:rPr>
      </w:pPr>
      <w:r>
        <w:rPr>
          <w:noProof/>
        </w:rPr>
        <w:t>A well-designed carbon tax has many benefits</w:t>
      </w:r>
      <w:r>
        <w:rPr>
          <w:noProof/>
        </w:rPr>
        <w:tab/>
      </w:r>
      <w:r>
        <w:rPr>
          <w:noProof/>
        </w:rPr>
        <w:fldChar w:fldCharType="begin"/>
      </w:r>
      <w:r>
        <w:rPr>
          <w:noProof/>
        </w:rPr>
        <w:instrText xml:space="preserve"> PAGEREF _Toc14865345 \h </w:instrText>
      </w:r>
      <w:r>
        <w:rPr>
          <w:noProof/>
        </w:rPr>
      </w:r>
      <w:r>
        <w:rPr>
          <w:noProof/>
        </w:rPr>
        <w:fldChar w:fldCharType="separate"/>
      </w:r>
      <w:r>
        <w:rPr>
          <w:noProof/>
        </w:rPr>
        <w:t>7</w:t>
      </w:r>
      <w:r>
        <w:rPr>
          <w:noProof/>
        </w:rPr>
        <w:fldChar w:fldCharType="end"/>
      </w:r>
    </w:p>
    <w:p w14:paraId="130F8A39" w14:textId="6C75497B" w:rsidR="008A3FA5" w:rsidRDefault="008A3FA5">
      <w:pPr>
        <w:pStyle w:val="TOC3"/>
        <w:rPr>
          <w:rFonts w:asciiTheme="minorHAnsi" w:eastAsiaTheme="minorEastAsia" w:hAnsiTheme="minorHAnsi" w:cstheme="minorBidi"/>
          <w:noProof/>
          <w:sz w:val="24"/>
        </w:rPr>
      </w:pPr>
      <w:r>
        <w:rPr>
          <w:noProof/>
        </w:rPr>
        <w:t>The affirmative plan is the kind of proposal that we urgently need</w:t>
      </w:r>
      <w:r>
        <w:rPr>
          <w:noProof/>
        </w:rPr>
        <w:tab/>
      </w:r>
      <w:r>
        <w:rPr>
          <w:noProof/>
        </w:rPr>
        <w:fldChar w:fldCharType="begin"/>
      </w:r>
      <w:r>
        <w:rPr>
          <w:noProof/>
        </w:rPr>
        <w:instrText xml:space="preserve"> PAGEREF _Toc14865346 \h </w:instrText>
      </w:r>
      <w:r>
        <w:rPr>
          <w:noProof/>
        </w:rPr>
      </w:r>
      <w:r>
        <w:rPr>
          <w:noProof/>
        </w:rPr>
        <w:fldChar w:fldCharType="separate"/>
      </w:r>
      <w:r>
        <w:rPr>
          <w:noProof/>
        </w:rPr>
        <w:t>7</w:t>
      </w:r>
      <w:r>
        <w:rPr>
          <w:noProof/>
        </w:rPr>
        <w:fldChar w:fldCharType="end"/>
      </w:r>
    </w:p>
    <w:p w14:paraId="56367769" w14:textId="6FB734FA" w:rsidR="008A3FA5" w:rsidRDefault="008A3FA5">
      <w:pPr>
        <w:pStyle w:val="TOC2"/>
        <w:rPr>
          <w:rFonts w:asciiTheme="minorHAnsi" w:eastAsiaTheme="minorEastAsia" w:hAnsiTheme="minorHAnsi" w:cstheme="minorBidi"/>
          <w:noProof/>
          <w:sz w:val="24"/>
        </w:rPr>
      </w:pPr>
      <w:r>
        <w:rPr>
          <w:noProof/>
        </w:rPr>
        <w:lastRenderedPageBreak/>
        <w:t>DEFINITIONS / TOPICALITY / BACKGROUND</w:t>
      </w:r>
      <w:r>
        <w:rPr>
          <w:noProof/>
        </w:rPr>
        <w:tab/>
      </w:r>
      <w:r>
        <w:rPr>
          <w:noProof/>
        </w:rPr>
        <w:fldChar w:fldCharType="begin"/>
      </w:r>
      <w:r>
        <w:rPr>
          <w:noProof/>
        </w:rPr>
        <w:instrText xml:space="preserve"> PAGEREF _Toc14865347 \h </w:instrText>
      </w:r>
      <w:r>
        <w:rPr>
          <w:noProof/>
        </w:rPr>
      </w:r>
      <w:r>
        <w:rPr>
          <w:noProof/>
        </w:rPr>
        <w:fldChar w:fldCharType="separate"/>
      </w:r>
      <w:r>
        <w:rPr>
          <w:noProof/>
        </w:rPr>
        <w:t>7</w:t>
      </w:r>
      <w:r>
        <w:rPr>
          <w:noProof/>
        </w:rPr>
        <w:fldChar w:fldCharType="end"/>
      </w:r>
    </w:p>
    <w:p w14:paraId="028FD4A9" w14:textId="0EF738DD" w:rsidR="008A3FA5" w:rsidRDefault="008A3FA5">
      <w:pPr>
        <w:pStyle w:val="TOC3"/>
        <w:rPr>
          <w:rFonts w:asciiTheme="minorHAnsi" w:eastAsiaTheme="minorEastAsia" w:hAnsiTheme="minorHAnsi" w:cstheme="minorBidi"/>
          <w:noProof/>
          <w:sz w:val="24"/>
        </w:rPr>
      </w:pPr>
      <w:r>
        <w:rPr>
          <w:noProof/>
        </w:rPr>
        <w:t>Text of the bill</w:t>
      </w:r>
      <w:r>
        <w:rPr>
          <w:noProof/>
        </w:rPr>
        <w:tab/>
      </w:r>
      <w:r>
        <w:rPr>
          <w:noProof/>
        </w:rPr>
        <w:fldChar w:fldCharType="begin"/>
      </w:r>
      <w:r>
        <w:rPr>
          <w:noProof/>
        </w:rPr>
        <w:instrText xml:space="preserve"> PAGEREF _Toc14865348 \h </w:instrText>
      </w:r>
      <w:r>
        <w:rPr>
          <w:noProof/>
        </w:rPr>
      </w:r>
      <w:r>
        <w:rPr>
          <w:noProof/>
        </w:rPr>
        <w:fldChar w:fldCharType="separate"/>
      </w:r>
      <w:r>
        <w:rPr>
          <w:noProof/>
        </w:rPr>
        <w:t>7</w:t>
      </w:r>
      <w:r>
        <w:rPr>
          <w:noProof/>
        </w:rPr>
        <w:fldChar w:fldCharType="end"/>
      </w:r>
    </w:p>
    <w:p w14:paraId="62DDFEE1" w14:textId="1B8BB8FD" w:rsidR="008A3FA5" w:rsidRDefault="008A3FA5">
      <w:pPr>
        <w:pStyle w:val="TOC3"/>
        <w:rPr>
          <w:rFonts w:asciiTheme="minorHAnsi" w:eastAsiaTheme="minorEastAsia" w:hAnsiTheme="minorHAnsi" w:cstheme="minorBidi"/>
          <w:noProof/>
          <w:sz w:val="24"/>
        </w:rPr>
      </w:pPr>
      <w:r>
        <w:rPr>
          <w:noProof/>
        </w:rPr>
        <w:t>Carbon Tax</w:t>
      </w:r>
      <w:r>
        <w:rPr>
          <w:noProof/>
        </w:rPr>
        <w:tab/>
      </w:r>
      <w:r>
        <w:rPr>
          <w:noProof/>
        </w:rPr>
        <w:fldChar w:fldCharType="begin"/>
      </w:r>
      <w:r>
        <w:rPr>
          <w:noProof/>
        </w:rPr>
        <w:instrText xml:space="preserve"> PAGEREF _Toc14865349 \h </w:instrText>
      </w:r>
      <w:r>
        <w:rPr>
          <w:noProof/>
        </w:rPr>
      </w:r>
      <w:r>
        <w:rPr>
          <w:noProof/>
        </w:rPr>
        <w:fldChar w:fldCharType="separate"/>
      </w:r>
      <w:r>
        <w:rPr>
          <w:noProof/>
        </w:rPr>
        <w:t>7</w:t>
      </w:r>
      <w:r>
        <w:rPr>
          <w:noProof/>
        </w:rPr>
        <w:fldChar w:fldCharType="end"/>
      </w:r>
    </w:p>
    <w:p w14:paraId="7987F360" w14:textId="7AB30091" w:rsidR="008A3FA5" w:rsidRDefault="008A3FA5">
      <w:pPr>
        <w:pStyle w:val="TOC3"/>
        <w:rPr>
          <w:rFonts w:asciiTheme="minorHAnsi" w:eastAsiaTheme="minorEastAsia" w:hAnsiTheme="minorHAnsi" w:cstheme="minorBidi"/>
          <w:noProof/>
          <w:sz w:val="24"/>
        </w:rPr>
      </w:pPr>
      <w:r w:rsidRPr="00FC4212">
        <w:rPr>
          <w:noProof/>
          <w:shd w:val="clear" w:color="auto" w:fill="FFFFFF"/>
        </w:rPr>
        <w:t>Explanation and reasoning behind a carbon tax (easy to understand)</w:t>
      </w:r>
      <w:r>
        <w:rPr>
          <w:noProof/>
        </w:rPr>
        <w:tab/>
      </w:r>
      <w:r>
        <w:rPr>
          <w:noProof/>
        </w:rPr>
        <w:fldChar w:fldCharType="begin"/>
      </w:r>
      <w:r>
        <w:rPr>
          <w:noProof/>
        </w:rPr>
        <w:instrText xml:space="preserve"> PAGEREF _Toc14865350 \h </w:instrText>
      </w:r>
      <w:r>
        <w:rPr>
          <w:noProof/>
        </w:rPr>
      </w:r>
      <w:r>
        <w:rPr>
          <w:noProof/>
        </w:rPr>
        <w:fldChar w:fldCharType="separate"/>
      </w:r>
      <w:r>
        <w:rPr>
          <w:noProof/>
        </w:rPr>
        <w:t>8</w:t>
      </w:r>
      <w:r>
        <w:rPr>
          <w:noProof/>
        </w:rPr>
        <w:fldChar w:fldCharType="end"/>
      </w:r>
    </w:p>
    <w:p w14:paraId="6F90A175" w14:textId="7E48C91C" w:rsidR="008A3FA5" w:rsidRDefault="008A3FA5">
      <w:pPr>
        <w:pStyle w:val="TOC3"/>
        <w:rPr>
          <w:rFonts w:asciiTheme="minorHAnsi" w:eastAsiaTheme="minorEastAsia" w:hAnsiTheme="minorHAnsi" w:cstheme="minorBidi"/>
          <w:noProof/>
          <w:sz w:val="24"/>
        </w:rPr>
      </w:pPr>
      <w:r w:rsidRPr="00FC4212">
        <w:rPr>
          <w:noProof/>
          <w:shd w:val="clear" w:color="auto" w:fill="FFFFFF"/>
        </w:rPr>
        <w:t>Many countries and regions around the world have a carbon tax</w:t>
      </w:r>
      <w:r>
        <w:rPr>
          <w:noProof/>
        </w:rPr>
        <w:tab/>
      </w:r>
      <w:r>
        <w:rPr>
          <w:noProof/>
        </w:rPr>
        <w:fldChar w:fldCharType="begin"/>
      </w:r>
      <w:r>
        <w:rPr>
          <w:noProof/>
        </w:rPr>
        <w:instrText xml:space="preserve"> PAGEREF _Toc14865351 \h </w:instrText>
      </w:r>
      <w:r>
        <w:rPr>
          <w:noProof/>
        </w:rPr>
      </w:r>
      <w:r>
        <w:rPr>
          <w:noProof/>
        </w:rPr>
        <w:fldChar w:fldCharType="separate"/>
      </w:r>
      <w:r>
        <w:rPr>
          <w:noProof/>
        </w:rPr>
        <w:t>8</w:t>
      </w:r>
      <w:r>
        <w:rPr>
          <w:noProof/>
        </w:rPr>
        <w:fldChar w:fldCharType="end"/>
      </w:r>
    </w:p>
    <w:p w14:paraId="1A8F01D0" w14:textId="2B85D9B1" w:rsidR="008A3FA5" w:rsidRDefault="008A3FA5">
      <w:pPr>
        <w:pStyle w:val="TOC3"/>
        <w:rPr>
          <w:rFonts w:asciiTheme="minorHAnsi" w:eastAsiaTheme="minorEastAsia" w:hAnsiTheme="minorHAnsi" w:cstheme="minorBidi"/>
          <w:noProof/>
          <w:sz w:val="24"/>
        </w:rPr>
      </w:pPr>
      <w:r>
        <w:rPr>
          <w:noProof/>
        </w:rPr>
        <w:t>“Common man” usage:  Carbon tax = energy policy</w:t>
      </w:r>
      <w:r>
        <w:rPr>
          <w:noProof/>
        </w:rPr>
        <w:tab/>
      </w:r>
      <w:r>
        <w:rPr>
          <w:noProof/>
        </w:rPr>
        <w:fldChar w:fldCharType="begin"/>
      </w:r>
      <w:r>
        <w:rPr>
          <w:noProof/>
        </w:rPr>
        <w:instrText xml:space="preserve"> PAGEREF _Toc14865352 \h </w:instrText>
      </w:r>
      <w:r>
        <w:rPr>
          <w:noProof/>
        </w:rPr>
      </w:r>
      <w:r>
        <w:rPr>
          <w:noProof/>
        </w:rPr>
        <w:fldChar w:fldCharType="separate"/>
      </w:r>
      <w:r>
        <w:rPr>
          <w:noProof/>
        </w:rPr>
        <w:t>8</w:t>
      </w:r>
      <w:r>
        <w:rPr>
          <w:noProof/>
        </w:rPr>
        <w:fldChar w:fldCharType="end"/>
      </w:r>
    </w:p>
    <w:p w14:paraId="7B454939" w14:textId="04DDC9EA" w:rsidR="008A3FA5" w:rsidRDefault="008A3FA5">
      <w:pPr>
        <w:pStyle w:val="TOC2"/>
        <w:rPr>
          <w:rFonts w:asciiTheme="minorHAnsi" w:eastAsiaTheme="minorEastAsia" w:hAnsiTheme="minorHAnsi" w:cstheme="minorBidi"/>
          <w:noProof/>
          <w:sz w:val="24"/>
        </w:rPr>
      </w:pPr>
      <w:r>
        <w:rPr>
          <w:noProof/>
        </w:rPr>
        <w:t>MINOR REPAIR / COUNTERPLAN RESPONSES</w:t>
      </w:r>
      <w:r>
        <w:rPr>
          <w:noProof/>
        </w:rPr>
        <w:tab/>
      </w:r>
      <w:r>
        <w:rPr>
          <w:noProof/>
        </w:rPr>
        <w:fldChar w:fldCharType="begin"/>
      </w:r>
      <w:r>
        <w:rPr>
          <w:noProof/>
        </w:rPr>
        <w:instrText xml:space="preserve"> PAGEREF _Toc14865353 \h </w:instrText>
      </w:r>
      <w:r>
        <w:rPr>
          <w:noProof/>
        </w:rPr>
      </w:r>
      <w:r>
        <w:rPr>
          <w:noProof/>
        </w:rPr>
        <w:fldChar w:fldCharType="separate"/>
      </w:r>
      <w:r>
        <w:rPr>
          <w:noProof/>
        </w:rPr>
        <w:t>9</w:t>
      </w:r>
      <w:r>
        <w:rPr>
          <w:noProof/>
        </w:rPr>
        <w:fldChar w:fldCharType="end"/>
      </w:r>
    </w:p>
    <w:p w14:paraId="2C17068B" w14:textId="4FCE3519" w:rsidR="008A3FA5" w:rsidRDefault="008A3FA5">
      <w:pPr>
        <w:pStyle w:val="TOC2"/>
        <w:rPr>
          <w:rFonts w:asciiTheme="minorHAnsi" w:eastAsiaTheme="minorEastAsia" w:hAnsiTheme="minorHAnsi" w:cstheme="minorBidi"/>
          <w:noProof/>
          <w:sz w:val="24"/>
        </w:rPr>
      </w:pPr>
      <w:r>
        <w:rPr>
          <w:noProof/>
        </w:rPr>
        <w:t>A/T “Cap &amp; Trade”</w:t>
      </w:r>
      <w:r>
        <w:rPr>
          <w:noProof/>
        </w:rPr>
        <w:tab/>
      </w:r>
      <w:r>
        <w:rPr>
          <w:noProof/>
        </w:rPr>
        <w:fldChar w:fldCharType="begin"/>
      </w:r>
      <w:r>
        <w:rPr>
          <w:noProof/>
        </w:rPr>
        <w:instrText xml:space="preserve"> PAGEREF _Toc14865354 \h </w:instrText>
      </w:r>
      <w:r>
        <w:rPr>
          <w:noProof/>
        </w:rPr>
      </w:r>
      <w:r>
        <w:rPr>
          <w:noProof/>
        </w:rPr>
        <w:fldChar w:fldCharType="separate"/>
      </w:r>
      <w:r>
        <w:rPr>
          <w:noProof/>
        </w:rPr>
        <w:t>9</w:t>
      </w:r>
      <w:r>
        <w:rPr>
          <w:noProof/>
        </w:rPr>
        <w:fldChar w:fldCharType="end"/>
      </w:r>
    </w:p>
    <w:p w14:paraId="0A62DFA3" w14:textId="23778F6B" w:rsidR="008A3FA5" w:rsidRDefault="008A3FA5">
      <w:pPr>
        <w:pStyle w:val="TOC3"/>
        <w:rPr>
          <w:rFonts w:asciiTheme="minorHAnsi" w:eastAsiaTheme="minorEastAsia" w:hAnsiTheme="minorHAnsi" w:cstheme="minorBidi"/>
          <w:noProof/>
          <w:sz w:val="24"/>
        </w:rPr>
      </w:pPr>
      <w:r>
        <w:rPr>
          <w:noProof/>
        </w:rPr>
        <w:t>Carbon tax is better:  it’s more stable and easily understood</w:t>
      </w:r>
      <w:r>
        <w:rPr>
          <w:noProof/>
        </w:rPr>
        <w:tab/>
      </w:r>
      <w:r>
        <w:rPr>
          <w:noProof/>
        </w:rPr>
        <w:fldChar w:fldCharType="begin"/>
      </w:r>
      <w:r>
        <w:rPr>
          <w:noProof/>
        </w:rPr>
        <w:instrText xml:space="preserve"> PAGEREF _Toc14865355 \h </w:instrText>
      </w:r>
      <w:r>
        <w:rPr>
          <w:noProof/>
        </w:rPr>
      </w:r>
      <w:r>
        <w:rPr>
          <w:noProof/>
        </w:rPr>
        <w:fldChar w:fldCharType="separate"/>
      </w:r>
      <w:r>
        <w:rPr>
          <w:noProof/>
        </w:rPr>
        <w:t>9</w:t>
      </w:r>
      <w:r>
        <w:rPr>
          <w:noProof/>
        </w:rPr>
        <w:fldChar w:fldCharType="end"/>
      </w:r>
    </w:p>
    <w:p w14:paraId="0E2A1B3A" w14:textId="2AE4BEF8" w:rsidR="008A3FA5" w:rsidRDefault="008A3FA5">
      <w:pPr>
        <w:pStyle w:val="TOC3"/>
        <w:rPr>
          <w:rFonts w:asciiTheme="minorHAnsi" w:eastAsiaTheme="minorEastAsia" w:hAnsiTheme="minorHAnsi" w:cstheme="minorBidi"/>
          <w:noProof/>
          <w:sz w:val="24"/>
        </w:rPr>
      </w:pPr>
      <w:r>
        <w:rPr>
          <w:noProof/>
        </w:rPr>
        <w:t>A carbon tax and cap-and-trade system are very similar</w:t>
      </w:r>
      <w:r>
        <w:rPr>
          <w:noProof/>
        </w:rPr>
        <w:tab/>
      </w:r>
      <w:r>
        <w:rPr>
          <w:noProof/>
        </w:rPr>
        <w:fldChar w:fldCharType="begin"/>
      </w:r>
      <w:r>
        <w:rPr>
          <w:noProof/>
        </w:rPr>
        <w:instrText xml:space="preserve"> PAGEREF _Toc14865356 \h </w:instrText>
      </w:r>
      <w:r>
        <w:rPr>
          <w:noProof/>
        </w:rPr>
      </w:r>
      <w:r>
        <w:rPr>
          <w:noProof/>
        </w:rPr>
        <w:fldChar w:fldCharType="separate"/>
      </w:r>
      <w:r>
        <w:rPr>
          <w:noProof/>
        </w:rPr>
        <w:t>9</w:t>
      </w:r>
      <w:r>
        <w:rPr>
          <w:noProof/>
        </w:rPr>
        <w:fldChar w:fldCharType="end"/>
      </w:r>
    </w:p>
    <w:p w14:paraId="00633D97" w14:textId="7811687C" w:rsidR="008A3FA5" w:rsidRDefault="008A3FA5">
      <w:pPr>
        <w:pStyle w:val="TOC3"/>
        <w:rPr>
          <w:rFonts w:asciiTheme="minorHAnsi" w:eastAsiaTheme="minorEastAsia" w:hAnsiTheme="minorHAnsi" w:cstheme="minorBidi"/>
          <w:noProof/>
          <w:sz w:val="24"/>
        </w:rPr>
      </w:pPr>
      <w:r>
        <w:rPr>
          <w:noProof/>
        </w:rPr>
        <w:t>Carbon tax would be easy to collect – far easier than a cap-and-trade system</w:t>
      </w:r>
      <w:r>
        <w:rPr>
          <w:noProof/>
        </w:rPr>
        <w:tab/>
      </w:r>
      <w:r>
        <w:rPr>
          <w:noProof/>
        </w:rPr>
        <w:fldChar w:fldCharType="begin"/>
      </w:r>
      <w:r>
        <w:rPr>
          <w:noProof/>
        </w:rPr>
        <w:instrText xml:space="preserve"> PAGEREF _Toc14865357 \h </w:instrText>
      </w:r>
      <w:r>
        <w:rPr>
          <w:noProof/>
        </w:rPr>
      </w:r>
      <w:r>
        <w:rPr>
          <w:noProof/>
        </w:rPr>
        <w:fldChar w:fldCharType="separate"/>
      </w:r>
      <w:r>
        <w:rPr>
          <w:noProof/>
        </w:rPr>
        <w:t>10</w:t>
      </w:r>
      <w:r>
        <w:rPr>
          <w:noProof/>
        </w:rPr>
        <w:fldChar w:fldCharType="end"/>
      </w:r>
    </w:p>
    <w:p w14:paraId="7A3E8233" w14:textId="176942AC" w:rsidR="008A3FA5" w:rsidRDefault="008A3FA5">
      <w:pPr>
        <w:pStyle w:val="TOC2"/>
        <w:rPr>
          <w:rFonts w:asciiTheme="minorHAnsi" w:eastAsiaTheme="minorEastAsia" w:hAnsiTheme="minorHAnsi" w:cstheme="minorBidi"/>
          <w:noProof/>
          <w:sz w:val="24"/>
        </w:rPr>
      </w:pPr>
      <w:r>
        <w:rPr>
          <w:noProof/>
        </w:rPr>
        <w:t>INHERENCY</w:t>
      </w:r>
      <w:r>
        <w:rPr>
          <w:noProof/>
        </w:rPr>
        <w:tab/>
      </w:r>
      <w:r>
        <w:rPr>
          <w:noProof/>
        </w:rPr>
        <w:fldChar w:fldCharType="begin"/>
      </w:r>
      <w:r>
        <w:rPr>
          <w:noProof/>
        </w:rPr>
        <w:instrText xml:space="preserve"> PAGEREF _Toc14865358 \h </w:instrText>
      </w:r>
      <w:r>
        <w:rPr>
          <w:noProof/>
        </w:rPr>
      </w:r>
      <w:r>
        <w:rPr>
          <w:noProof/>
        </w:rPr>
        <w:fldChar w:fldCharType="separate"/>
      </w:r>
      <w:r>
        <w:rPr>
          <w:noProof/>
        </w:rPr>
        <w:t>10</w:t>
      </w:r>
      <w:r>
        <w:rPr>
          <w:noProof/>
        </w:rPr>
        <w:fldChar w:fldCharType="end"/>
      </w:r>
    </w:p>
    <w:p w14:paraId="4B15CF25" w14:textId="1FAF4BFD" w:rsidR="008A3FA5" w:rsidRDefault="008A3FA5">
      <w:pPr>
        <w:pStyle w:val="TOC3"/>
        <w:rPr>
          <w:rFonts w:asciiTheme="minorHAnsi" w:eastAsiaTheme="minorEastAsia" w:hAnsiTheme="minorHAnsi" w:cstheme="minorBidi"/>
          <w:noProof/>
          <w:sz w:val="24"/>
        </w:rPr>
      </w:pPr>
      <w:r>
        <w:rPr>
          <w:noProof/>
        </w:rPr>
        <w:t>Markets can’t solve pollution.  Taxes are the best way to solve</w:t>
      </w:r>
      <w:r>
        <w:rPr>
          <w:noProof/>
        </w:rPr>
        <w:tab/>
      </w:r>
      <w:r>
        <w:rPr>
          <w:noProof/>
        </w:rPr>
        <w:fldChar w:fldCharType="begin"/>
      </w:r>
      <w:r>
        <w:rPr>
          <w:noProof/>
        </w:rPr>
        <w:instrText xml:space="preserve"> PAGEREF _Toc14865359 \h </w:instrText>
      </w:r>
      <w:r>
        <w:rPr>
          <w:noProof/>
        </w:rPr>
      </w:r>
      <w:r>
        <w:rPr>
          <w:noProof/>
        </w:rPr>
        <w:fldChar w:fldCharType="separate"/>
      </w:r>
      <w:r>
        <w:rPr>
          <w:noProof/>
        </w:rPr>
        <w:t>10</w:t>
      </w:r>
      <w:r>
        <w:rPr>
          <w:noProof/>
        </w:rPr>
        <w:fldChar w:fldCharType="end"/>
      </w:r>
    </w:p>
    <w:p w14:paraId="1EB8A6F8" w14:textId="085801B8" w:rsidR="008A3FA5" w:rsidRDefault="008A3FA5">
      <w:pPr>
        <w:pStyle w:val="TOC2"/>
        <w:rPr>
          <w:rFonts w:asciiTheme="minorHAnsi" w:eastAsiaTheme="minorEastAsia" w:hAnsiTheme="minorHAnsi" w:cstheme="minorBidi"/>
          <w:noProof/>
          <w:sz w:val="24"/>
        </w:rPr>
      </w:pPr>
      <w:r>
        <w:rPr>
          <w:noProof/>
        </w:rPr>
        <w:t>HARMS</w:t>
      </w:r>
      <w:r>
        <w:rPr>
          <w:noProof/>
        </w:rPr>
        <w:tab/>
      </w:r>
      <w:r>
        <w:rPr>
          <w:noProof/>
        </w:rPr>
        <w:fldChar w:fldCharType="begin"/>
      </w:r>
      <w:r>
        <w:rPr>
          <w:noProof/>
        </w:rPr>
        <w:instrText xml:space="preserve"> PAGEREF _Toc14865360 \h </w:instrText>
      </w:r>
      <w:r>
        <w:rPr>
          <w:noProof/>
        </w:rPr>
      </w:r>
      <w:r>
        <w:rPr>
          <w:noProof/>
        </w:rPr>
        <w:fldChar w:fldCharType="separate"/>
      </w:r>
      <w:r>
        <w:rPr>
          <w:noProof/>
        </w:rPr>
        <w:t>11</w:t>
      </w:r>
      <w:r>
        <w:rPr>
          <w:noProof/>
        </w:rPr>
        <w:fldChar w:fldCharType="end"/>
      </w:r>
    </w:p>
    <w:p w14:paraId="2CEA3A7B" w14:textId="1160ED00" w:rsidR="008A3FA5" w:rsidRDefault="008A3FA5">
      <w:pPr>
        <w:pStyle w:val="TOC2"/>
        <w:rPr>
          <w:rFonts w:asciiTheme="minorHAnsi" w:eastAsiaTheme="minorEastAsia" w:hAnsiTheme="minorHAnsi" w:cstheme="minorBidi"/>
          <w:noProof/>
          <w:sz w:val="24"/>
        </w:rPr>
      </w:pPr>
      <w:r>
        <w:rPr>
          <w:noProof/>
        </w:rPr>
        <w:t>Harm 1: Disastrous environmental impacts</w:t>
      </w:r>
      <w:r>
        <w:rPr>
          <w:noProof/>
        </w:rPr>
        <w:tab/>
      </w:r>
      <w:r>
        <w:rPr>
          <w:noProof/>
        </w:rPr>
        <w:fldChar w:fldCharType="begin"/>
      </w:r>
      <w:r>
        <w:rPr>
          <w:noProof/>
        </w:rPr>
        <w:instrText xml:space="preserve"> PAGEREF _Toc14865361 \h </w:instrText>
      </w:r>
      <w:r>
        <w:rPr>
          <w:noProof/>
        </w:rPr>
      </w:r>
      <w:r>
        <w:rPr>
          <w:noProof/>
        </w:rPr>
        <w:fldChar w:fldCharType="separate"/>
      </w:r>
      <w:r>
        <w:rPr>
          <w:noProof/>
        </w:rPr>
        <w:t>11</w:t>
      </w:r>
      <w:r>
        <w:rPr>
          <w:noProof/>
        </w:rPr>
        <w:fldChar w:fldCharType="end"/>
      </w:r>
    </w:p>
    <w:p w14:paraId="30D257FA" w14:textId="2A924B49" w:rsidR="008A3FA5" w:rsidRDefault="008A3FA5">
      <w:pPr>
        <w:pStyle w:val="TOC3"/>
        <w:rPr>
          <w:rFonts w:asciiTheme="minorHAnsi" w:eastAsiaTheme="minorEastAsia" w:hAnsiTheme="minorHAnsi" w:cstheme="minorBidi"/>
          <w:noProof/>
          <w:sz w:val="24"/>
        </w:rPr>
      </w:pPr>
      <w:r>
        <w:rPr>
          <w:noProof/>
        </w:rPr>
        <w:t>Scientific consensus is that global warming is caused by carbon emissions from fossil fuels</w:t>
      </w:r>
      <w:r>
        <w:rPr>
          <w:noProof/>
        </w:rPr>
        <w:tab/>
      </w:r>
      <w:r>
        <w:rPr>
          <w:noProof/>
        </w:rPr>
        <w:fldChar w:fldCharType="begin"/>
      </w:r>
      <w:r>
        <w:rPr>
          <w:noProof/>
        </w:rPr>
        <w:instrText xml:space="preserve"> PAGEREF _Toc14865362 \h </w:instrText>
      </w:r>
      <w:r>
        <w:rPr>
          <w:noProof/>
        </w:rPr>
      </w:r>
      <w:r>
        <w:rPr>
          <w:noProof/>
        </w:rPr>
        <w:fldChar w:fldCharType="separate"/>
      </w:r>
      <w:r>
        <w:rPr>
          <w:noProof/>
        </w:rPr>
        <w:t>11</w:t>
      </w:r>
      <w:r>
        <w:rPr>
          <w:noProof/>
        </w:rPr>
        <w:fldChar w:fldCharType="end"/>
      </w:r>
    </w:p>
    <w:p w14:paraId="1085DCC0" w14:textId="4A27202C" w:rsidR="008A3FA5" w:rsidRDefault="008A3FA5">
      <w:pPr>
        <w:pStyle w:val="TOC3"/>
        <w:rPr>
          <w:rFonts w:asciiTheme="minorHAnsi" w:eastAsiaTheme="minorEastAsia" w:hAnsiTheme="minorHAnsi" w:cstheme="minorBidi"/>
          <w:noProof/>
          <w:sz w:val="24"/>
        </w:rPr>
      </w:pPr>
      <w:r>
        <w:rPr>
          <w:noProof/>
        </w:rPr>
        <w:t>Negative impacts of carbon emissions</w:t>
      </w:r>
      <w:r>
        <w:rPr>
          <w:noProof/>
        </w:rPr>
        <w:tab/>
      </w:r>
      <w:r>
        <w:rPr>
          <w:noProof/>
        </w:rPr>
        <w:fldChar w:fldCharType="begin"/>
      </w:r>
      <w:r>
        <w:rPr>
          <w:noProof/>
        </w:rPr>
        <w:instrText xml:space="preserve"> PAGEREF _Toc14865363 \h </w:instrText>
      </w:r>
      <w:r>
        <w:rPr>
          <w:noProof/>
        </w:rPr>
      </w:r>
      <w:r>
        <w:rPr>
          <w:noProof/>
        </w:rPr>
        <w:fldChar w:fldCharType="separate"/>
      </w:r>
      <w:r>
        <w:rPr>
          <w:noProof/>
        </w:rPr>
        <w:t>11</w:t>
      </w:r>
      <w:r>
        <w:rPr>
          <w:noProof/>
        </w:rPr>
        <w:fldChar w:fldCharType="end"/>
      </w:r>
    </w:p>
    <w:p w14:paraId="7A727DCD" w14:textId="54C3DBE1" w:rsidR="008A3FA5" w:rsidRDefault="008A3FA5">
      <w:pPr>
        <w:pStyle w:val="TOC3"/>
        <w:rPr>
          <w:rFonts w:asciiTheme="minorHAnsi" w:eastAsiaTheme="minorEastAsia" w:hAnsiTheme="minorHAnsi" w:cstheme="minorBidi"/>
          <w:noProof/>
          <w:sz w:val="24"/>
        </w:rPr>
      </w:pPr>
      <w:r>
        <w:rPr>
          <w:noProof/>
        </w:rPr>
        <w:t>In the status quo, those who benefit from burning fossil fuels do not pay for the environmental damage</w:t>
      </w:r>
      <w:r>
        <w:rPr>
          <w:noProof/>
        </w:rPr>
        <w:tab/>
      </w:r>
      <w:r>
        <w:rPr>
          <w:noProof/>
        </w:rPr>
        <w:fldChar w:fldCharType="begin"/>
      </w:r>
      <w:r>
        <w:rPr>
          <w:noProof/>
        </w:rPr>
        <w:instrText xml:space="preserve"> PAGEREF _Toc14865364 \h </w:instrText>
      </w:r>
      <w:r>
        <w:rPr>
          <w:noProof/>
        </w:rPr>
      </w:r>
      <w:r>
        <w:rPr>
          <w:noProof/>
        </w:rPr>
        <w:fldChar w:fldCharType="separate"/>
      </w:r>
      <w:r>
        <w:rPr>
          <w:noProof/>
        </w:rPr>
        <w:t>11</w:t>
      </w:r>
      <w:r>
        <w:rPr>
          <w:noProof/>
        </w:rPr>
        <w:fldChar w:fldCharType="end"/>
      </w:r>
    </w:p>
    <w:p w14:paraId="15510954" w14:textId="4D7386D5" w:rsidR="008A3FA5" w:rsidRDefault="008A3FA5">
      <w:pPr>
        <w:pStyle w:val="TOC2"/>
        <w:rPr>
          <w:rFonts w:asciiTheme="minorHAnsi" w:eastAsiaTheme="minorEastAsia" w:hAnsiTheme="minorHAnsi" w:cstheme="minorBidi"/>
          <w:noProof/>
          <w:sz w:val="24"/>
        </w:rPr>
      </w:pPr>
      <w:r>
        <w:rPr>
          <w:noProof/>
        </w:rPr>
        <w:t>Harm 2: Disastrous economic impacts</w:t>
      </w:r>
      <w:r>
        <w:rPr>
          <w:noProof/>
        </w:rPr>
        <w:tab/>
      </w:r>
      <w:r>
        <w:rPr>
          <w:noProof/>
        </w:rPr>
        <w:fldChar w:fldCharType="begin"/>
      </w:r>
      <w:r>
        <w:rPr>
          <w:noProof/>
        </w:rPr>
        <w:instrText xml:space="preserve"> PAGEREF _Toc14865365 \h </w:instrText>
      </w:r>
      <w:r>
        <w:rPr>
          <w:noProof/>
        </w:rPr>
      </w:r>
      <w:r>
        <w:rPr>
          <w:noProof/>
        </w:rPr>
        <w:fldChar w:fldCharType="separate"/>
      </w:r>
      <w:r>
        <w:rPr>
          <w:noProof/>
        </w:rPr>
        <w:t>12</w:t>
      </w:r>
      <w:r>
        <w:rPr>
          <w:noProof/>
        </w:rPr>
        <w:fldChar w:fldCharType="end"/>
      </w:r>
    </w:p>
    <w:p w14:paraId="60DF85B3" w14:textId="221238E2" w:rsidR="008A3FA5" w:rsidRDefault="008A3FA5">
      <w:pPr>
        <w:pStyle w:val="TOC3"/>
        <w:rPr>
          <w:rFonts w:asciiTheme="minorHAnsi" w:eastAsiaTheme="minorEastAsia" w:hAnsiTheme="minorHAnsi" w:cstheme="minorBidi"/>
          <w:noProof/>
          <w:sz w:val="24"/>
        </w:rPr>
      </w:pPr>
      <w:r>
        <w:rPr>
          <w:noProof/>
        </w:rPr>
        <w:t>The evidence is that climate change poses serious risks to the environment and the economy</w:t>
      </w:r>
      <w:r>
        <w:rPr>
          <w:noProof/>
        </w:rPr>
        <w:tab/>
      </w:r>
      <w:r>
        <w:rPr>
          <w:noProof/>
        </w:rPr>
        <w:fldChar w:fldCharType="begin"/>
      </w:r>
      <w:r>
        <w:rPr>
          <w:noProof/>
        </w:rPr>
        <w:instrText xml:space="preserve"> PAGEREF _Toc14865366 \h </w:instrText>
      </w:r>
      <w:r>
        <w:rPr>
          <w:noProof/>
        </w:rPr>
      </w:r>
      <w:r>
        <w:rPr>
          <w:noProof/>
        </w:rPr>
        <w:fldChar w:fldCharType="separate"/>
      </w:r>
      <w:r>
        <w:rPr>
          <w:noProof/>
        </w:rPr>
        <w:t>12</w:t>
      </w:r>
      <w:r>
        <w:rPr>
          <w:noProof/>
        </w:rPr>
        <w:fldChar w:fldCharType="end"/>
      </w:r>
    </w:p>
    <w:p w14:paraId="7A1907FA" w14:textId="19BEA234" w:rsidR="008A3FA5" w:rsidRDefault="008A3FA5">
      <w:pPr>
        <w:pStyle w:val="TOC3"/>
        <w:rPr>
          <w:rFonts w:asciiTheme="minorHAnsi" w:eastAsiaTheme="minorEastAsia" w:hAnsiTheme="minorHAnsi" w:cstheme="minorBidi"/>
          <w:noProof/>
          <w:sz w:val="24"/>
        </w:rPr>
      </w:pPr>
      <w:r>
        <w:rPr>
          <w:noProof/>
        </w:rPr>
        <w:t>Specific negative economic impacts of climate change</w:t>
      </w:r>
      <w:r>
        <w:rPr>
          <w:noProof/>
        </w:rPr>
        <w:tab/>
      </w:r>
      <w:r>
        <w:rPr>
          <w:noProof/>
        </w:rPr>
        <w:fldChar w:fldCharType="begin"/>
      </w:r>
      <w:r>
        <w:rPr>
          <w:noProof/>
        </w:rPr>
        <w:instrText xml:space="preserve"> PAGEREF _Toc14865367 \h </w:instrText>
      </w:r>
      <w:r>
        <w:rPr>
          <w:noProof/>
        </w:rPr>
      </w:r>
      <w:r>
        <w:rPr>
          <w:noProof/>
        </w:rPr>
        <w:fldChar w:fldCharType="separate"/>
      </w:r>
      <w:r>
        <w:rPr>
          <w:noProof/>
        </w:rPr>
        <w:t>12</w:t>
      </w:r>
      <w:r>
        <w:rPr>
          <w:noProof/>
        </w:rPr>
        <w:fldChar w:fldCharType="end"/>
      </w:r>
    </w:p>
    <w:p w14:paraId="2D540DDD" w14:textId="4B3EFC30" w:rsidR="008A3FA5" w:rsidRDefault="008A3FA5">
      <w:pPr>
        <w:pStyle w:val="TOC3"/>
        <w:rPr>
          <w:rFonts w:asciiTheme="minorHAnsi" w:eastAsiaTheme="minorEastAsia" w:hAnsiTheme="minorHAnsi" w:cstheme="minorBidi"/>
          <w:noProof/>
          <w:sz w:val="24"/>
        </w:rPr>
      </w:pPr>
      <w:r>
        <w:rPr>
          <w:noProof/>
        </w:rPr>
        <w:t>A/T “I don’t believe in Climate Change” – You don’t have to.  Economic benefits happen regardless</w:t>
      </w:r>
      <w:r>
        <w:rPr>
          <w:noProof/>
        </w:rPr>
        <w:tab/>
      </w:r>
      <w:r>
        <w:rPr>
          <w:noProof/>
        </w:rPr>
        <w:fldChar w:fldCharType="begin"/>
      </w:r>
      <w:r>
        <w:rPr>
          <w:noProof/>
        </w:rPr>
        <w:instrText xml:space="preserve"> PAGEREF _Toc14865368 \h </w:instrText>
      </w:r>
      <w:r>
        <w:rPr>
          <w:noProof/>
        </w:rPr>
      </w:r>
      <w:r>
        <w:rPr>
          <w:noProof/>
        </w:rPr>
        <w:fldChar w:fldCharType="separate"/>
      </w:r>
      <w:r>
        <w:rPr>
          <w:noProof/>
        </w:rPr>
        <w:t>13</w:t>
      </w:r>
      <w:r>
        <w:rPr>
          <w:noProof/>
        </w:rPr>
        <w:fldChar w:fldCharType="end"/>
      </w:r>
    </w:p>
    <w:p w14:paraId="0CA49D7F" w14:textId="28BE5713" w:rsidR="008A3FA5" w:rsidRDefault="008A3FA5">
      <w:pPr>
        <w:pStyle w:val="TOC2"/>
        <w:rPr>
          <w:rFonts w:asciiTheme="minorHAnsi" w:eastAsiaTheme="minorEastAsia" w:hAnsiTheme="minorHAnsi" w:cstheme="minorBidi"/>
          <w:noProof/>
          <w:sz w:val="24"/>
        </w:rPr>
      </w:pPr>
      <w:r>
        <w:rPr>
          <w:noProof/>
        </w:rPr>
        <w:t>SOLVENCY</w:t>
      </w:r>
      <w:r>
        <w:rPr>
          <w:noProof/>
        </w:rPr>
        <w:tab/>
      </w:r>
      <w:r>
        <w:rPr>
          <w:noProof/>
        </w:rPr>
        <w:fldChar w:fldCharType="begin"/>
      </w:r>
      <w:r>
        <w:rPr>
          <w:noProof/>
        </w:rPr>
        <w:instrText xml:space="preserve"> PAGEREF _Toc14865369 \h </w:instrText>
      </w:r>
      <w:r>
        <w:rPr>
          <w:noProof/>
        </w:rPr>
      </w:r>
      <w:r>
        <w:rPr>
          <w:noProof/>
        </w:rPr>
        <w:fldChar w:fldCharType="separate"/>
      </w:r>
      <w:r>
        <w:rPr>
          <w:noProof/>
        </w:rPr>
        <w:t>13</w:t>
      </w:r>
      <w:r>
        <w:rPr>
          <w:noProof/>
        </w:rPr>
        <w:fldChar w:fldCharType="end"/>
      </w:r>
    </w:p>
    <w:p w14:paraId="223ACC2F" w14:textId="1E3C328E" w:rsidR="008A3FA5" w:rsidRDefault="008A3FA5">
      <w:pPr>
        <w:pStyle w:val="TOC3"/>
        <w:rPr>
          <w:rFonts w:asciiTheme="minorHAnsi" w:eastAsiaTheme="minorEastAsia" w:hAnsiTheme="minorHAnsi" w:cstheme="minorBidi"/>
          <w:noProof/>
          <w:sz w:val="24"/>
        </w:rPr>
      </w:pPr>
      <w:r>
        <w:rPr>
          <w:noProof/>
        </w:rPr>
        <w:t>How the Plan works:  Almost all the revenue is returned to American citizens</w:t>
      </w:r>
      <w:r>
        <w:rPr>
          <w:noProof/>
        </w:rPr>
        <w:tab/>
      </w:r>
      <w:r>
        <w:rPr>
          <w:noProof/>
        </w:rPr>
        <w:fldChar w:fldCharType="begin"/>
      </w:r>
      <w:r>
        <w:rPr>
          <w:noProof/>
        </w:rPr>
        <w:instrText xml:space="preserve"> PAGEREF _Toc14865370 \h </w:instrText>
      </w:r>
      <w:r>
        <w:rPr>
          <w:noProof/>
        </w:rPr>
      </w:r>
      <w:r>
        <w:rPr>
          <w:noProof/>
        </w:rPr>
        <w:fldChar w:fldCharType="separate"/>
      </w:r>
      <w:r>
        <w:rPr>
          <w:noProof/>
        </w:rPr>
        <w:t>13</w:t>
      </w:r>
      <w:r>
        <w:rPr>
          <w:noProof/>
        </w:rPr>
        <w:fldChar w:fldCharType="end"/>
      </w:r>
    </w:p>
    <w:p w14:paraId="44B7DFA5" w14:textId="30B3204A" w:rsidR="008A3FA5" w:rsidRDefault="008A3FA5">
      <w:pPr>
        <w:pStyle w:val="TOC3"/>
        <w:rPr>
          <w:rFonts w:asciiTheme="minorHAnsi" w:eastAsiaTheme="minorEastAsia" w:hAnsiTheme="minorHAnsi" w:cstheme="minorBidi"/>
          <w:noProof/>
          <w:sz w:val="24"/>
        </w:rPr>
      </w:pPr>
      <w:r>
        <w:rPr>
          <w:noProof/>
        </w:rPr>
        <w:t>Specifics on the carbon tax amount</w:t>
      </w:r>
      <w:r>
        <w:rPr>
          <w:noProof/>
        </w:rPr>
        <w:tab/>
      </w:r>
      <w:r>
        <w:rPr>
          <w:noProof/>
        </w:rPr>
        <w:fldChar w:fldCharType="begin"/>
      </w:r>
      <w:r>
        <w:rPr>
          <w:noProof/>
        </w:rPr>
        <w:instrText xml:space="preserve"> PAGEREF _Toc14865371 \h </w:instrText>
      </w:r>
      <w:r>
        <w:rPr>
          <w:noProof/>
        </w:rPr>
      </w:r>
      <w:r>
        <w:rPr>
          <w:noProof/>
        </w:rPr>
        <w:fldChar w:fldCharType="separate"/>
      </w:r>
      <w:r>
        <w:rPr>
          <w:noProof/>
        </w:rPr>
        <w:t>14</w:t>
      </w:r>
      <w:r>
        <w:rPr>
          <w:noProof/>
        </w:rPr>
        <w:fldChar w:fldCharType="end"/>
      </w:r>
    </w:p>
    <w:p w14:paraId="5D0B9C19" w14:textId="5C27D12D" w:rsidR="008A3FA5" w:rsidRDefault="008A3FA5">
      <w:pPr>
        <w:pStyle w:val="TOC3"/>
        <w:rPr>
          <w:rFonts w:asciiTheme="minorHAnsi" w:eastAsiaTheme="minorEastAsia" w:hAnsiTheme="minorHAnsi" w:cstheme="minorBidi"/>
          <w:noProof/>
          <w:sz w:val="24"/>
        </w:rPr>
      </w:pPr>
      <w:r>
        <w:rPr>
          <w:noProof/>
        </w:rPr>
        <w:t>The bill does not specifically tax consumers, only suppliers</w:t>
      </w:r>
      <w:r>
        <w:rPr>
          <w:noProof/>
        </w:rPr>
        <w:tab/>
      </w:r>
      <w:r>
        <w:rPr>
          <w:noProof/>
        </w:rPr>
        <w:fldChar w:fldCharType="begin"/>
      </w:r>
      <w:r>
        <w:rPr>
          <w:noProof/>
        </w:rPr>
        <w:instrText xml:space="preserve"> PAGEREF _Toc14865372 \h </w:instrText>
      </w:r>
      <w:r>
        <w:rPr>
          <w:noProof/>
        </w:rPr>
      </w:r>
      <w:r>
        <w:rPr>
          <w:noProof/>
        </w:rPr>
        <w:fldChar w:fldCharType="separate"/>
      </w:r>
      <w:r>
        <w:rPr>
          <w:noProof/>
        </w:rPr>
        <w:t>14</w:t>
      </w:r>
      <w:r>
        <w:rPr>
          <w:noProof/>
        </w:rPr>
        <w:fldChar w:fldCharType="end"/>
      </w:r>
    </w:p>
    <w:p w14:paraId="21705F26" w14:textId="1E86D8E9" w:rsidR="008A3FA5" w:rsidRDefault="008A3FA5">
      <w:pPr>
        <w:pStyle w:val="TOC3"/>
        <w:rPr>
          <w:rFonts w:asciiTheme="minorHAnsi" w:eastAsiaTheme="minorEastAsia" w:hAnsiTheme="minorHAnsi" w:cstheme="minorBidi"/>
          <w:noProof/>
          <w:sz w:val="24"/>
        </w:rPr>
      </w:pPr>
      <w:r>
        <w:rPr>
          <w:noProof/>
        </w:rPr>
        <w:t>Reduces Regulations:  The government is prohibited from regulating carbon emissions unless the taxes aren’t effective</w:t>
      </w:r>
      <w:r>
        <w:rPr>
          <w:noProof/>
        </w:rPr>
        <w:tab/>
      </w:r>
      <w:r>
        <w:rPr>
          <w:noProof/>
        </w:rPr>
        <w:fldChar w:fldCharType="begin"/>
      </w:r>
      <w:r>
        <w:rPr>
          <w:noProof/>
        </w:rPr>
        <w:instrText xml:space="preserve"> PAGEREF _Toc14865373 \h </w:instrText>
      </w:r>
      <w:r>
        <w:rPr>
          <w:noProof/>
        </w:rPr>
      </w:r>
      <w:r>
        <w:rPr>
          <w:noProof/>
        </w:rPr>
        <w:fldChar w:fldCharType="separate"/>
      </w:r>
      <w:r>
        <w:rPr>
          <w:noProof/>
        </w:rPr>
        <w:t>14</w:t>
      </w:r>
      <w:r>
        <w:rPr>
          <w:noProof/>
        </w:rPr>
        <w:fldChar w:fldCharType="end"/>
      </w:r>
    </w:p>
    <w:p w14:paraId="6EFEF624" w14:textId="2A00CF55" w:rsidR="008A3FA5" w:rsidRDefault="008A3FA5">
      <w:pPr>
        <w:pStyle w:val="TOC3"/>
        <w:rPr>
          <w:rFonts w:asciiTheme="minorHAnsi" w:eastAsiaTheme="minorEastAsia" w:hAnsiTheme="minorHAnsi" w:cstheme="minorBidi"/>
          <w:noProof/>
          <w:sz w:val="24"/>
        </w:rPr>
      </w:pPr>
      <w:r>
        <w:rPr>
          <w:noProof/>
        </w:rPr>
        <w:t>Advocacy Study by REMI – print and bring with you to the round</w:t>
      </w:r>
      <w:r>
        <w:rPr>
          <w:noProof/>
        </w:rPr>
        <w:tab/>
      </w:r>
      <w:r>
        <w:rPr>
          <w:noProof/>
        </w:rPr>
        <w:fldChar w:fldCharType="begin"/>
      </w:r>
      <w:r>
        <w:rPr>
          <w:noProof/>
        </w:rPr>
        <w:instrText xml:space="preserve"> PAGEREF _Toc14865374 \h </w:instrText>
      </w:r>
      <w:r>
        <w:rPr>
          <w:noProof/>
        </w:rPr>
      </w:r>
      <w:r>
        <w:rPr>
          <w:noProof/>
        </w:rPr>
        <w:fldChar w:fldCharType="separate"/>
      </w:r>
      <w:r>
        <w:rPr>
          <w:noProof/>
        </w:rPr>
        <w:t>14</w:t>
      </w:r>
      <w:r>
        <w:rPr>
          <w:noProof/>
        </w:rPr>
        <w:fldChar w:fldCharType="end"/>
      </w:r>
    </w:p>
    <w:p w14:paraId="4635ABE7" w14:textId="1F991EFC" w:rsidR="008A3FA5" w:rsidRDefault="008A3FA5">
      <w:pPr>
        <w:pStyle w:val="TOC3"/>
        <w:rPr>
          <w:rFonts w:asciiTheme="minorHAnsi" w:eastAsiaTheme="minorEastAsia" w:hAnsiTheme="minorHAnsi" w:cstheme="minorBidi"/>
          <w:noProof/>
          <w:sz w:val="24"/>
        </w:rPr>
      </w:pPr>
      <w:r>
        <w:rPr>
          <w:noProof/>
        </w:rPr>
        <w:t>Scientists concur that climate change is dangerous, and economists agree that a carbon tax is the most effective solution</w:t>
      </w:r>
      <w:r>
        <w:rPr>
          <w:noProof/>
        </w:rPr>
        <w:tab/>
      </w:r>
      <w:r>
        <w:rPr>
          <w:noProof/>
        </w:rPr>
        <w:fldChar w:fldCharType="begin"/>
      </w:r>
      <w:r>
        <w:rPr>
          <w:noProof/>
        </w:rPr>
        <w:instrText xml:space="preserve"> PAGEREF _Toc14865375 \h </w:instrText>
      </w:r>
      <w:r>
        <w:rPr>
          <w:noProof/>
        </w:rPr>
      </w:r>
      <w:r>
        <w:rPr>
          <w:noProof/>
        </w:rPr>
        <w:fldChar w:fldCharType="separate"/>
      </w:r>
      <w:r>
        <w:rPr>
          <w:noProof/>
        </w:rPr>
        <w:t>15</w:t>
      </w:r>
      <w:r>
        <w:rPr>
          <w:noProof/>
        </w:rPr>
        <w:fldChar w:fldCharType="end"/>
      </w:r>
    </w:p>
    <w:p w14:paraId="14109B41" w14:textId="622DE9B6" w:rsidR="008A3FA5" w:rsidRDefault="008A3FA5">
      <w:pPr>
        <w:pStyle w:val="TOC3"/>
        <w:rPr>
          <w:rFonts w:asciiTheme="minorHAnsi" w:eastAsiaTheme="minorEastAsia" w:hAnsiTheme="minorHAnsi" w:cstheme="minorBidi"/>
          <w:noProof/>
          <w:sz w:val="24"/>
        </w:rPr>
      </w:pPr>
      <w:r>
        <w:rPr>
          <w:noProof/>
        </w:rPr>
        <w:t>A carbon tax has bipartisan support</w:t>
      </w:r>
      <w:r>
        <w:rPr>
          <w:noProof/>
        </w:rPr>
        <w:tab/>
      </w:r>
      <w:r>
        <w:rPr>
          <w:noProof/>
        </w:rPr>
        <w:fldChar w:fldCharType="begin"/>
      </w:r>
      <w:r>
        <w:rPr>
          <w:noProof/>
        </w:rPr>
        <w:instrText xml:space="preserve"> PAGEREF _Toc14865376 \h </w:instrText>
      </w:r>
      <w:r>
        <w:rPr>
          <w:noProof/>
        </w:rPr>
      </w:r>
      <w:r>
        <w:rPr>
          <w:noProof/>
        </w:rPr>
        <w:fldChar w:fldCharType="separate"/>
      </w:r>
      <w:r>
        <w:rPr>
          <w:noProof/>
        </w:rPr>
        <w:t>15</w:t>
      </w:r>
      <w:r>
        <w:rPr>
          <w:noProof/>
        </w:rPr>
        <w:fldChar w:fldCharType="end"/>
      </w:r>
    </w:p>
    <w:p w14:paraId="5C20DA63" w14:textId="05734EBE" w:rsidR="008A3FA5" w:rsidRDefault="008A3FA5">
      <w:pPr>
        <w:pStyle w:val="TOC3"/>
        <w:rPr>
          <w:rFonts w:asciiTheme="minorHAnsi" w:eastAsiaTheme="minorEastAsia" w:hAnsiTheme="minorHAnsi" w:cstheme="minorBidi"/>
          <w:noProof/>
          <w:sz w:val="24"/>
        </w:rPr>
      </w:pPr>
      <w:r>
        <w:rPr>
          <w:noProof/>
        </w:rPr>
        <w:t>Advocacy:  Carbon tax is workable, cost-effective, and proven net beneficial by real-world experience</w:t>
      </w:r>
      <w:r>
        <w:rPr>
          <w:noProof/>
        </w:rPr>
        <w:tab/>
      </w:r>
      <w:r>
        <w:rPr>
          <w:noProof/>
        </w:rPr>
        <w:fldChar w:fldCharType="begin"/>
      </w:r>
      <w:r>
        <w:rPr>
          <w:noProof/>
        </w:rPr>
        <w:instrText xml:space="preserve"> PAGEREF _Toc14865377 \h </w:instrText>
      </w:r>
      <w:r>
        <w:rPr>
          <w:noProof/>
        </w:rPr>
      </w:r>
      <w:r>
        <w:rPr>
          <w:noProof/>
        </w:rPr>
        <w:fldChar w:fldCharType="separate"/>
      </w:r>
      <w:r>
        <w:rPr>
          <w:noProof/>
        </w:rPr>
        <w:t>15</w:t>
      </w:r>
      <w:r>
        <w:rPr>
          <w:noProof/>
        </w:rPr>
        <w:fldChar w:fldCharType="end"/>
      </w:r>
    </w:p>
    <w:p w14:paraId="7366F6A2" w14:textId="641394D3" w:rsidR="008A3FA5" w:rsidRDefault="008A3FA5">
      <w:pPr>
        <w:pStyle w:val="TOC3"/>
        <w:rPr>
          <w:rFonts w:asciiTheme="minorHAnsi" w:eastAsiaTheme="minorEastAsia" w:hAnsiTheme="minorHAnsi" w:cstheme="minorBidi"/>
          <w:noProof/>
          <w:sz w:val="24"/>
        </w:rPr>
      </w:pPr>
      <w:r>
        <w:rPr>
          <w:noProof/>
        </w:rPr>
        <w:t>A/T “Can’t solve climate change unless other countries join” – Can’t solve unless the US takes the first step.  US carbon tax is key to motivating them</w:t>
      </w:r>
      <w:r>
        <w:rPr>
          <w:noProof/>
        </w:rPr>
        <w:tab/>
      </w:r>
      <w:r>
        <w:rPr>
          <w:noProof/>
        </w:rPr>
        <w:fldChar w:fldCharType="begin"/>
      </w:r>
      <w:r>
        <w:rPr>
          <w:noProof/>
        </w:rPr>
        <w:instrText xml:space="preserve"> PAGEREF _Toc14865378 \h </w:instrText>
      </w:r>
      <w:r>
        <w:rPr>
          <w:noProof/>
        </w:rPr>
      </w:r>
      <w:r>
        <w:rPr>
          <w:noProof/>
        </w:rPr>
        <w:fldChar w:fldCharType="separate"/>
      </w:r>
      <w:r>
        <w:rPr>
          <w:noProof/>
        </w:rPr>
        <w:t>16</w:t>
      </w:r>
      <w:r>
        <w:rPr>
          <w:noProof/>
        </w:rPr>
        <w:fldChar w:fldCharType="end"/>
      </w:r>
    </w:p>
    <w:p w14:paraId="5010898E" w14:textId="25CA140A" w:rsidR="008A3FA5" w:rsidRDefault="008A3FA5">
      <w:pPr>
        <w:pStyle w:val="TOC2"/>
        <w:rPr>
          <w:rFonts w:asciiTheme="minorHAnsi" w:eastAsiaTheme="minorEastAsia" w:hAnsiTheme="minorHAnsi" w:cstheme="minorBidi"/>
          <w:noProof/>
          <w:sz w:val="24"/>
        </w:rPr>
      </w:pPr>
      <w:r>
        <w:rPr>
          <w:noProof/>
        </w:rPr>
        <w:t>ADVANTAGES</w:t>
      </w:r>
      <w:r>
        <w:rPr>
          <w:noProof/>
        </w:rPr>
        <w:tab/>
      </w:r>
      <w:r>
        <w:rPr>
          <w:noProof/>
        </w:rPr>
        <w:fldChar w:fldCharType="begin"/>
      </w:r>
      <w:r>
        <w:rPr>
          <w:noProof/>
        </w:rPr>
        <w:instrText xml:space="preserve"> PAGEREF _Toc14865379 \h </w:instrText>
      </w:r>
      <w:r>
        <w:rPr>
          <w:noProof/>
        </w:rPr>
      </w:r>
      <w:r>
        <w:rPr>
          <w:noProof/>
        </w:rPr>
        <w:fldChar w:fldCharType="separate"/>
      </w:r>
      <w:r>
        <w:rPr>
          <w:noProof/>
        </w:rPr>
        <w:t>16</w:t>
      </w:r>
      <w:r>
        <w:rPr>
          <w:noProof/>
        </w:rPr>
        <w:fldChar w:fldCharType="end"/>
      </w:r>
    </w:p>
    <w:p w14:paraId="2579EB39" w14:textId="2C6953EA" w:rsidR="008A3FA5" w:rsidRDefault="008A3FA5">
      <w:pPr>
        <w:pStyle w:val="TOC3"/>
        <w:rPr>
          <w:rFonts w:asciiTheme="minorHAnsi" w:eastAsiaTheme="minorEastAsia" w:hAnsiTheme="minorHAnsi" w:cstheme="minorBidi"/>
          <w:noProof/>
          <w:sz w:val="24"/>
        </w:rPr>
      </w:pPr>
      <w:r>
        <w:rPr>
          <w:noProof/>
        </w:rPr>
        <w:t>Plan reduces CO2 emissions, prevent pollution-related deaths, and create millions of new jobs</w:t>
      </w:r>
      <w:r>
        <w:rPr>
          <w:noProof/>
        </w:rPr>
        <w:tab/>
      </w:r>
      <w:r>
        <w:rPr>
          <w:noProof/>
        </w:rPr>
        <w:fldChar w:fldCharType="begin"/>
      </w:r>
      <w:r>
        <w:rPr>
          <w:noProof/>
        </w:rPr>
        <w:instrText xml:space="preserve"> PAGEREF _Toc14865380 \h </w:instrText>
      </w:r>
      <w:r>
        <w:rPr>
          <w:noProof/>
        </w:rPr>
      </w:r>
      <w:r>
        <w:rPr>
          <w:noProof/>
        </w:rPr>
        <w:fldChar w:fldCharType="separate"/>
      </w:r>
      <w:r>
        <w:rPr>
          <w:noProof/>
        </w:rPr>
        <w:t>16</w:t>
      </w:r>
      <w:r>
        <w:rPr>
          <w:noProof/>
        </w:rPr>
        <w:fldChar w:fldCharType="end"/>
      </w:r>
    </w:p>
    <w:p w14:paraId="5141ACFE" w14:textId="6489066F" w:rsidR="008A3FA5" w:rsidRDefault="008A3FA5">
      <w:pPr>
        <w:pStyle w:val="TOC3"/>
        <w:rPr>
          <w:rFonts w:asciiTheme="minorHAnsi" w:eastAsiaTheme="minorEastAsia" w:hAnsiTheme="minorHAnsi" w:cstheme="minorBidi"/>
          <w:noProof/>
          <w:sz w:val="24"/>
        </w:rPr>
      </w:pPr>
      <w:r>
        <w:rPr>
          <w:noProof/>
        </w:rPr>
        <w:t>A carbon tax would incentivize clean energy solutions</w:t>
      </w:r>
      <w:r>
        <w:rPr>
          <w:noProof/>
        </w:rPr>
        <w:tab/>
      </w:r>
      <w:r>
        <w:rPr>
          <w:noProof/>
        </w:rPr>
        <w:fldChar w:fldCharType="begin"/>
      </w:r>
      <w:r>
        <w:rPr>
          <w:noProof/>
        </w:rPr>
        <w:instrText xml:space="preserve"> PAGEREF _Toc14865381 \h </w:instrText>
      </w:r>
      <w:r>
        <w:rPr>
          <w:noProof/>
        </w:rPr>
      </w:r>
      <w:r>
        <w:rPr>
          <w:noProof/>
        </w:rPr>
        <w:fldChar w:fldCharType="separate"/>
      </w:r>
      <w:r>
        <w:rPr>
          <w:noProof/>
        </w:rPr>
        <w:t>17</w:t>
      </w:r>
      <w:r>
        <w:rPr>
          <w:noProof/>
        </w:rPr>
        <w:fldChar w:fldCharType="end"/>
      </w:r>
    </w:p>
    <w:p w14:paraId="5F966A75" w14:textId="38D8E2D5" w:rsidR="008A3FA5" w:rsidRDefault="008A3FA5">
      <w:pPr>
        <w:pStyle w:val="TOC3"/>
        <w:rPr>
          <w:rFonts w:asciiTheme="minorHAnsi" w:eastAsiaTheme="minorEastAsia" w:hAnsiTheme="minorHAnsi" w:cstheme="minorBidi"/>
          <w:noProof/>
          <w:sz w:val="24"/>
        </w:rPr>
      </w:pPr>
      <w:r>
        <w:rPr>
          <w:noProof/>
        </w:rPr>
        <w:t>The tax motivates companies to switch to clean energy and consumers to become energy efficient</w:t>
      </w:r>
      <w:r>
        <w:rPr>
          <w:noProof/>
        </w:rPr>
        <w:tab/>
      </w:r>
      <w:r>
        <w:rPr>
          <w:noProof/>
        </w:rPr>
        <w:fldChar w:fldCharType="begin"/>
      </w:r>
      <w:r>
        <w:rPr>
          <w:noProof/>
        </w:rPr>
        <w:instrText xml:space="preserve"> PAGEREF _Toc14865382 \h </w:instrText>
      </w:r>
      <w:r>
        <w:rPr>
          <w:noProof/>
        </w:rPr>
      </w:r>
      <w:r>
        <w:rPr>
          <w:noProof/>
        </w:rPr>
        <w:fldChar w:fldCharType="separate"/>
      </w:r>
      <w:r>
        <w:rPr>
          <w:noProof/>
        </w:rPr>
        <w:t>17</w:t>
      </w:r>
      <w:r>
        <w:rPr>
          <w:noProof/>
        </w:rPr>
        <w:fldChar w:fldCharType="end"/>
      </w:r>
    </w:p>
    <w:p w14:paraId="287EF0B5" w14:textId="5E92691F" w:rsidR="008A3FA5" w:rsidRDefault="008A3FA5">
      <w:pPr>
        <w:pStyle w:val="TOC3"/>
        <w:rPr>
          <w:rFonts w:asciiTheme="minorHAnsi" w:eastAsiaTheme="minorEastAsia" w:hAnsiTheme="minorHAnsi" w:cstheme="minorBidi"/>
          <w:noProof/>
          <w:sz w:val="24"/>
        </w:rPr>
      </w:pPr>
      <w:r>
        <w:rPr>
          <w:noProof/>
        </w:rPr>
        <w:t>The Congressional Budget Office estimates that even a modest tax could reduce greenhouse emissions</w:t>
      </w:r>
      <w:r>
        <w:rPr>
          <w:noProof/>
        </w:rPr>
        <w:tab/>
      </w:r>
      <w:r>
        <w:rPr>
          <w:noProof/>
        </w:rPr>
        <w:fldChar w:fldCharType="begin"/>
      </w:r>
      <w:r>
        <w:rPr>
          <w:noProof/>
        </w:rPr>
        <w:instrText xml:space="preserve"> PAGEREF _Toc14865383 \h </w:instrText>
      </w:r>
      <w:r>
        <w:rPr>
          <w:noProof/>
        </w:rPr>
      </w:r>
      <w:r>
        <w:rPr>
          <w:noProof/>
        </w:rPr>
        <w:fldChar w:fldCharType="separate"/>
      </w:r>
      <w:r>
        <w:rPr>
          <w:noProof/>
        </w:rPr>
        <w:t>17</w:t>
      </w:r>
      <w:r>
        <w:rPr>
          <w:noProof/>
        </w:rPr>
        <w:fldChar w:fldCharType="end"/>
      </w:r>
    </w:p>
    <w:p w14:paraId="28E5204E" w14:textId="5895CEB3" w:rsidR="008A3FA5" w:rsidRDefault="008A3FA5">
      <w:pPr>
        <w:pStyle w:val="TOC3"/>
        <w:rPr>
          <w:rFonts w:asciiTheme="minorHAnsi" w:eastAsiaTheme="minorEastAsia" w:hAnsiTheme="minorHAnsi" w:cstheme="minorBidi"/>
          <w:noProof/>
          <w:sz w:val="24"/>
        </w:rPr>
      </w:pPr>
      <w:r>
        <w:rPr>
          <w:noProof/>
        </w:rPr>
        <w:t>A carbon tax solves the problem of carbon emissions through the free market</w:t>
      </w:r>
      <w:r>
        <w:rPr>
          <w:noProof/>
        </w:rPr>
        <w:tab/>
      </w:r>
      <w:r>
        <w:rPr>
          <w:noProof/>
        </w:rPr>
        <w:fldChar w:fldCharType="begin"/>
      </w:r>
      <w:r>
        <w:rPr>
          <w:noProof/>
        </w:rPr>
        <w:instrText xml:space="preserve"> PAGEREF _Toc14865384 \h </w:instrText>
      </w:r>
      <w:r>
        <w:rPr>
          <w:noProof/>
        </w:rPr>
      </w:r>
      <w:r>
        <w:rPr>
          <w:noProof/>
        </w:rPr>
        <w:fldChar w:fldCharType="separate"/>
      </w:r>
      <w:r>
        <w:rPr>
          <w:noProof/>
        </w:rPr>
        <w:t>18</w:t>
      </w:r>
      <w:r>
        <w:rPr>
          <w:noProof/>
        </w:rPr>
        <w:fldChar w:fldCharType="end"/>
      </w:r>
    </w:p>
    <w:p w14:paraId="79150DED" w14:textId="424D824E" w:rsidR="008A3FA5" w:rsidRDefault="008A3FA5">
      <w:pPr>
        <w:pStyle w:val="TOC3"/>
        <w:rPr>
          <w:rFonts w:asciiTheme="minorHAnsi" w:eastAsiaTheme="minorEastAsia" w:hAnsiTheme="minorHAnsi" w:cstheme="minorBidi"/>
          <w:noProof/>
          <w:sz w:val="24"/>
        </w:rPr>
      </w:pPr>
      <w:r>
        <w:rPr>
          <w:noProof/>
        </w:rPr>
        <w:t>Even oil companies support a carbon tax and have promised to comply</w:t>
      </w:r>
      <w:r>
        <w:rPr>
          <w:noProof/>
        </w:rPr>
        <w:tab/>
      </w:r>
      <w:r>
        <w:rPr>
          <w:noProof/>
        </w:rPr>
        <w:fldChar w:fldCharType="begin"/>
      </w:r>
      <w:r>
        <w:rPr>
          <w:noProof/>
        </w:rPr>
        <w:instrText xml:space="preserve"> PAGEREF _Toc14865385 \h </w:instrText>
      </w:r>
      <w:r>
        <w:rPr>
          <w:noProof/>
        </w:rPr>
      </w:r>
      <w:r>
        <w:rPr>
          <w:noProof/>
        </w:rPr>
        <w:fldChar w:fldCharType="separate"/>
      </w:r>
      <w:r>
        <w:rPr>
          <w:noProof/>
        </w:rPr>
        <w:t>18</w:t>
      </w:r>
      <w:r>
        <w:rPr>
          <w:noProof/>
        </w:rPr>
        <w:fldChar w:fldCharType="end"/>
      </w:r>
    </w:p>
    <w:p w14:paraId="37C422C7" w14:textId="28213BC8" w:rsidR="008A3FA5" w:rsidRDefault="008A3FA5">
      <w:pPr>
        <w:pStyle w:val="TOC3"/>
        <w:rPr>
          <w:rFonts w:asciiTheme="minorHAnsi" w:eastAsiaTheme="minorEastAsia" w:hAnsiTheme="minorHAnsi" w:cstheme="minorBidi"/>
          <w:noProof/>
          <w:sz w:val="24"/>
        </w:rPr>
      </w:pPr>
      <w:r>
        <w:rPr>
          <w:noProof/>
        </w:rPr>
        <w:t>A carbon tax would boost economic growth</w:t>
      </w:r>
      <w:r>
        <w:rPr>
          <w:noProof/>
        </w:rPr>
        <w:tab/>
      </w:r>
      <w:r>
        <w:rPr>
          <w:noProof/>
        </w:rPr>
        <w:fldChar w:fldCharType="begin"/>
      </w:r>
      <w:r>
        <w:rPr>
          <w:noProof/>
        </w:rPr>
        <w:instrText xml:space="preserve"> PAGEREF _Toc14865386 \h </w:instrText>
      </w:r>
      <w:r>
        <w:rPr>
          <w:noProof/>
        </w:rPr>
      </w:r>
      <w:r>
        <w:rPr>
          <w:noProof/>
        </w:rPr>
        <w:fldChar w:fldCharType="separate"/>
      </w:r>
      <w:r>
        <w:rPr>
          <w:noProof/>
        </w:rPr>
        <w:t>18</w:t>
      </w:r>
      <w:r>
        <w:rPr>
          <w:noProof/>
        </w:rPr>
        <w:fldChar w:fldCharType="end"/>
      </w:r>
    </w:p>
    <w:p w14:paraId="7A76F27F" w14:textId="4764906D" w:rsidR="008A3FA5" w:rsidRDefault="008A3FA5">
      <w:pPr>
        <w:pStyle w:val="TOC3"/>
        <w:rPr>
          <w:rFonts w:asciiTheme="minorHAnsi" w:eastAsiaTheme="minorEastAsia" w:hAnsiTheme="minorHAnsi" w:cstheme="minorBidi"/>
          <w:noProof/>
          <w:sz w:val="24"/>
        </w:rPr>
      </w:pPr>
      <w:r>
        <w:rPr>
          <w:noProof/>
        </w:rPr>
        <w:t>Yamazaki Study:  British Columbia carbon tax produced net increase in jobs</w:t>
      </w:r>
      <w:r>
        <w:rPr>
          <w:noProof/>
        </w:rPr>
        <w:tab/>
      </w:r>
      <w:r>
        <w:rPr>
          <w:noProof/>
        </w:rPr>
        <w:fldChar w:fldCharType="begin"/>
      </w:r>
      <w:r>
        <w:rPr>
          <w:noProof/>
        </w:rPr>
        <w:instrText xml:space="preserve"> PAGEREF _Toc14865387 \h </w:instrText>
      </w:r>
      <w:r>
        <w:rPr>
          <w:noProof/>
        </w:rPr>
      </w:r>
      <w:r>
        <w:rPr>
          <w:noProof/>
        </w:rPr>
        <w:fldChar w:fldCharType="separate"/>
      </w:r>
      <w:r>
        <w:rPr>
          <w:noProof/>
        </w:rPr>
        <w:t>19</w:t>
      </w:r>
      <w:r>
        <w:rPr>
          <w:noProof/>
        </w:rPr>
        <w:fldChar w:fldCharType="end"/>
      </w:r>
    </w:p>
    <w:p w14:paraId="4041F9E8" w14:textId="3301E20D" w:rsidR="008A3FA5" w:rsidRDefault="008A3FA5">
      <w:pPr>
        <w:pStyle w:val="TOC2"/>
        <w:rPr>
          <w:rFonts w:asciiTheme="minorHAnsi" w:eastAsiaTheme="minorEastAsia" w:hAnsiTheme="minorHAnsi" w:cstheme="minorBidi"/>
          <w:noProof/>
          <w:sz w:val="24"/>
        </w:rPr>
      </w:pPr>
      <w:r>
        <w:rPr>
          <w:noProof/>
        </w:rPr>
        <w:t>DISADVANTAGE RESPONSES</w:t>
      </w:r>
      <w:r>
        <w:rPr>
          <w:noProof/>
        </w:rPr>
        <w:tab/>
      </w:r>
      <w:r>
        <w:rPr>
          <w:noProof/>
        </w:rPr>
        <w:fldChar w:fldCharType="begin"/>
      </w:r>
      <w:r>
        <w:rPr>
          <w:noProof/>
        </w:rPr>
        <w:instrText xml:space="preserve"> PAGEREF _Toc14865388 \h </w:instrText>
      </w:r>
      <w:r>
        <w:rPr>
          <w:noProof/>
        </w:rPr>
      </w:r>
      <w:r>
        <w:rPr>
          <w:noProof/>
        </w:rPr>
        <w:fldChar w:fldCharType="separate"/>
      </w:r>
      <w:r>
        <w:rPr>
          <w:noProof/>
        </w:rPr>
        <w:t>19</w:t>
      </w:r>
      <w:r>
        <w:rPr>
          <w:noProof/>
        </w:rPr>
        <w:fldChar w:fldCharType="end"/>
      </w:r>
    </w:p>
    <w:p w14:paraId="3E1D1837" w14:textId="152DBD93" w:rsidR="008A3FA5" w:rsidRDefault="008A3FA5">
      <w:pPr>
        <w:pStyle w:val="TOC3"/>
        <w:rPr>
          <w:rFonts w:asciiTheme="minorHAnsi" w:eastAsiaTheme="minorEastAsia" w:hAnsiTheme="minorHAnsi" w:cstheme="minorBidi"/>
          <w:noProof/>
          <w:sz w:val="24"/>
        </w:rPr>
      </w:pPr>
      <w:r>
        <w:rPr>
          <w:noProof/>
        </w:rPr>
        <w:t>A/T “Hurts the poor / regressive tax” – The bottom 70% of the population would get more in refunds than they pay in taxes</w:t>
      </w:r>
      <w:r>
        <w:rPr>
          <w:noProof/>
        </w:rPr>
        <w:tab/>
      </w:r>
      <w:r>
        <w:rPr>
          <w:noProof/>
        </w:rPr>
        <w:fldChar w:fldCharType="begin"/>
      </w:r>
      <w:r>
        <w:rPr>
          <w:noProof/>
        </w:rPr>
        <w:instrText xml:space="preserve"> PAGEREF _Toc14865389 \h </w:instrText>
      </w:r>
      <w:r>
        <w:rPr>
          <w:noProof/>
        </w:rPr>
      </w:r>
      <w:r>
        <w:rPr>
          <w:noProof/>
        </w:rPr>
        <w:fldChar w:fldCharType="separate"/>
      </w:r>
      <w:r>
        <w:rPr>
          <w:noProof/>
        </w:rPr>
        <w:t>19</w:t>
      </w:r>
      <w:r>
        <w:rPr>
          <w:noProof/>
        </w:rPr>
        <w:fldChar w:fldCharType="end"/>
      </w:r>
    </w:p>
    <w:p w14:paraId="7D36D523" w14:textId="5DD8C8B2" w:rsidR="008A3FA5" w:rsidRDefault="008A3FA5">
      <w:pPr>
        <w:pStyle w:val="TOC3"/>
        <w:rPr>
          <w:rFonts w:asciiTheme="minorHAnsi" w:eastAsiaTheme="minorEastAsia" w:hAnsiTheme="minorHAnsi" w:cstheme="minorBidi"/>
          <w:noProof/>
          <w:sz w:val="24"/>
        </w:rPr>
      </w:pPr>
      <w:r>
        <w:rPr>
          <w:noProof/>
        </w:rPr>
        <w:t>A/T “Hurts the poor” – Rebating all the tax revenue to US families offsets all impact on poor households</w:t>
      </w:r>
      <w:r>
        <w:rPr>
          <w:noProof/>
        </w:rPr>
        <w:tab/>
      </w:r>
      <w:r>
        <w:rPr>
          <w:noProof/>
        </w:rPr>
        <w:fldChar w:fldCharType="begin"/>
      </w:r>
      <w:r>
        <w:rPr>
          <w:noProof/>
        </w:rPr>
        <w:instrText xml:space="preserve"> PAGEREF _Toc14865390 \h </w:instrText>
      </w:r>
      <w:r>
        <w:rPr>
          <w:noProof/>
        </w:rPr>
      </w:r>
      <w:r>
        <w:rPr>
          <w:noProof/>
        </w:rPr>
        <w:fldChar w:fldCharType="separate"/>
      </w:r>
      <w:r>
        <w:rPr>
          <w:noProof/>
        </w:rPr>
        <w:t>20</w:t>
      </w:r>
      <w:r>
        <w:rPr>
          <w:noProof/>
        </w:rPr>
        <w:fldChar w:fldCharType="end"/>
      </w:r>
    </w:p>
    <w:p w14:paraId="3B9B93C8" w14:textId="1D39E7E6" w:rsidR="008A3FA5" w:rsidRDefault="008A3FA5">
      <w:pPr>
        <w:pStyle w:val="TOC3"/>
        <w:rPr>
          <w:rFonts w:asciiTheme="minorHAnsi" w:eastAsiaTheme="minorEastAsia" w:hAnsiTheme="minorHAnsi" w:cstheme="minorBidi"/>
          <w:noProof/>
          <w:sz w:val="24"/>
        </w:rPr>
      </w:pPr>
      <w:r>
        <w:rPr>
          <w:noProof/>
        </w:rPr>
        <w:t>A/T “Higher gasoline prices” –  Gas prices rise 9/10 of a cent for every $1/metric ton carbon tax</w:t>
      </w:r>
      <w:r>
        <w:rPr>
          <w:noProof/>
        </w:rPr>
        <w:tab/>
      </w:r>
      <w:r>
        <w:rPr>
          <w:noProof/>
        </w:rPr>
        <w:fldChar w:fldCharType="begin"/>
      </w:r>
      <w:r>
        <w:rPr>
          <w:noProof/>
        </w:rPr>
        <w:instrText xml:space="preserve"> PAGEREF _Toc14865391 \h </w:instrText>
      </w:r>
      <w:r>
        <w:rPr>
          <w:noProof/>
        </w:rPr>
      </w:r>
      <w:r>
        <w:rPr>
          <w:noProof/>
        </w:rPr>
        <w:fldChar w:fldCharType="separate"/>
      </w:r>
      <w:r>
        <w:rPr>
          <w:noProof/>
        </w:rPr>
        <w:t>20</w:t>
      </w:r>
      <w:r>
        <w:rPr>
          <w:noProof/>
        </w:rPr>
        <w:fldChar w:fldCharType="end"/>
      </w:r>
    </w:p>
    <w:p w14:paraId="5A812111" w14:textId="0A38A9CC" w:rsidR="008A3FA5" w:rsidRDefault="008A3FA5">
      <w:pPr>
        <w:pStyle w:val="TOC3"/>
        <w:rPr>
          <w:rFonts w:asciiTheme="minorHAnsi" w:eastAsiaTheme="minorEastAsia" w:hAnsiTheme="minorHAnsi" w:cstheme="minorBidi"/>
          <w:noProof/>
          <w:sz w:val="24"/>
        </w:rPr>
      </w:pPr>
      <w:r>
        <w:rPr>
          <w:noProof/>
        </w:rPr>
        <w:t>A/T “Tax exemptions too complicated” - The tax administration has historically dealt with tax exemptions effectively</w:t>
      </w:r>
      <w:r>
        <w:rPr>
          <w:noProof/>
        </w:rPr>
        <w:tab/>
      </w:r>
      <w:r>
        <w:rPr>
          <w:noProof/>
        </w:rPr>
        <w:fldChar w:fldCharType="begin"/>
      </w:r>
      <w:r>
        <w:rPr>
          <w:noProof/>
        </w:rPr>
        <w:instrText xml:space="preserve"> PAGEREF _Toc14865392 \h </w:instrText>
      </w:r>
      <w:r>
        <w:rPr>
          <w:noProof/>
        </w:rPr>
      </w:r>
      <w:r>
        <w:rPr>
          <w:noProof/>
        </w:rPr>
        <w:fldChar w:fldCharType="separate"/>
      </w:r>
      <w:r>
        <w:rPr>
          <w:noProof/>
        </w:rPr>
        <w:t>20</w:t>
      </w:r>
      <w:r>
        <w:rPr>
          <w:noProof/>
        </w:rPr>
        <w:fldChar w:fldCharType="end"/>
      </w:r>
    </w:p>
    <w:p w14:paraId="26DE78F8" w14:textId="2C3650BB" w:rsidR="008A3FA5" w:rsidRDefault="008A3FA5">
      <w:pPr>
        <w:pStyle w:val="TOC3"/>
        <w:rPr>
          <w:rFonts w:asciiTheme="minorHAnsi" w:eastAsiaTheme="minorEastAsia" w:hAnsiTheme="minorHAnsi" w:cstheme="minorBidi"/>
          <w:noProof/>
          <w:sz w:val="24"/>
        </w:rPr>
      </w:pPr>
      <w:r>
        <w:rPr>
          <w:noProof/>
        </w:rPr>
        <w:t>A/T “Raising taxes is bad” - Carbon tax is based on sound economic principles</w:t>
      </w:r>
      <w:r>
        <w:rPr>
          <w:noProof/>
        </w:rPr>
        <w:tab/>
      </w:r>
      <w:r>
        <w:rPr>
          <w:noProof/>
        </w:rPr>
        <w:fldChar w:fldCharType="begin"/>
      </w:r>
      <w:r>
        <w:rPr>
          <w:noProof/>
        </w:rPr>
        <w:instrText xml:space="preserve"> PAGEREF _Toc14865393 \h </w:instrText>
      </w:r>
      <w:r>
        <w:rPr>
          <w:noProof/>
        </w:rPr>
      </w:r>
      <w:r>
        <w:rPr>
          <w:noProof/>
        </w:rPr>
        <w:fldChar w:fldCharType="separate"/>
      </w:r>
      <w:r>
        <w:rPr>
          <w:noProof/>
        </w:rPr>
        <w:t>21</w:t>
      </w:r>
      <w:r>
        <w:rPr>
          <w:noProof/>
        </w:rPr>
        <w:fldChar w:fldCharType="end"/>
      </w:r>
    </w:p>
    <w:p w14:paraId="3FD39C3C" w14:textId="56DC86AC" w:rsidR="008A3FA5" w:rsidRDefault="008A3FA5">
      <w:pPr>
        <w:pStyle w:val="TOC3"/>
        <w:rPr>
          <w:rFonts w:asciiTheme="minorHAnsi" w:eastAsiaTheme="minorEastAsia" w:hAnsiTheme="minorHAnsi" w:cstheme="minorBidi"/>
          <w:noProof/>
          <w:sz w:val="24"/>
        </w:rPr>
      </w:pPr>
      <w:r>
        <w:rPr>
          <w:noProof/>
        </w:rPr>
        <w:t>A carbon tax makes sense because it reflects the society cost of carbon emissions</w:t>
      </w:r>
      <w:r>
        <w:rPr>
          <w:noProof/>
        </w:rPr>
        <w:tab/>
      </w:r>
      <w:r>
        <w:rPr>
          <w:noProof/>
        </w:rPr>
        <w:fldChar w:fldCharType="begin"/>
      </w:r>
      <w:r>
        <w:rPr>
          <w:noProof/>
        </w:rPr>
        <w:instrText xml:space="preserve"> PAGEREF _Toc14865394 \h </w:instrText>
      </w:r>
      <w:r>
        <w:rPr>
          <w:noProof/>
        </w:rPr>
      </w:r>
      <w:r>
        <w:rPr>
          <w:noProof/>
        </w:rPr>
        <w:fldChar w:fldCharType="separate"/>
      </w:r>
      <w:r>
        <w:rPr>
          <w:noProof/>
        </w:rPr>
        <w:t>21</w:t>
      </w:r>
      <w:r>
        <w:rPr>
          <w:noProof/>
        </w:rPr>
        <w:fldChar w:fldCharType="end"/>
      </w:r>
    </w:p>
    <w:p w14:paraId="341D70FB" w14:textId="66AE74B9" w:rsidR="008A3FA5" w:rsidRDefault="008A3FA5">
      <w:pPr>
        <w:pStyle w:val="TOC3"/>
        <w:rPr>
          <w:rFonts w:asciiTheme="minorHAnsi" w:eastAsiaTheme="minorEastAsia" w:hAnsiTheme="minorHAnsi" w:cstheme="minorBidi"/>
          <w:noProof/>
          <w:sz w:val="24"/>
        </w:rPr>
      </w:pPr>
      <w:r>
        <w:rPr>
          <w:noProof/>
        </w:rPr>
        <w:t>A/T “Impossible to quantify” - Any tax is an improvement over the status quo</w:t>
      </w:r>
      <w:r>
        <w:rPr>
          <w:noProof/>
        </w:rPr>
        <w:tab/>
      </w:r>
      <w:r>
        <w:rPr>
          <w:noProof/>
        </w:rPr>
        <w:fldChar w:fldCharType="begin"/>
      </w:r>
      <w:r>
        <w:rPr>
          <w:noProof/>
        </w:rPr>
        <w:instrText xml:space="preserve"> PAGEREF _Toc14865395 \h </w:instrText>
      </w:r>
      <w:r>
        <w:rPr>
          <w:noProof/>
        </w:rPr>
      </w:r>
      <w:r>
        <w:rPr>
          <w:noProof/>
        </w:rPr>
        <w:fldChar w:fldCharType="separate"/>
      </w:r>
      <w:r>
        <w:rPr>
          <w:noProof/>
        </w:rPr>
        <w:t>21</w:t>
      </w:r>
      <w:r>
        <w:rPr>
          <w:noProof/>
        </w:rPr>
        <w:fldChar w:fldCharType="end"/>
      </w:r>
    </w:p>
    <w:p w14:paraId="68841616" w14:textId="6F241C9C" w:rsidR="008A3FA5" w:rsidRDefault="008A3FA5">
      <w:pPr>
        <w:pStyle w:val="TOC3"/>
        <w:rPr>
          <w:rFonts w:asciiTheme="minorHAnsi" w:eastAsiaTheme="minorEastAsia" w:hAnsiTheme="minorHAnsi" w:cstheme="minorBidi"/>
          <w:noProof/>
          <w:sz w:val="24"/>
        </w:rPr>
      </w:pPr>
      <w:r>
        <w:rPr>
          <w:noProof/>
        </w:rPr>
        <w:t>A/T “ US would be less competitive with other countries” – Plan solves for international markets</w:t>
      </w:r>
      <w:r>
        <w:rPr>
          <w:noProof/>
        </w:rPr>
        <w:tab/>
      </w:r>
      <w:r>
        <w:rPr>
          <w:noProof/>
        </w:rPr>
        <w:fldChar w:fldCharType="begin"/>
      </w:r>
      <w:r>
        <w:rPr>
          <w:noProof/>
        </w:rPr>
        <w:instrText xml:space="preserve"> PAGEREF _Toc14865396 \h </w:instrText>
      </w:r>
      <w:r>
        <w:rPr>
          <w:noProof/>
        </w:rPr>
      </w:r>
      <w:r>
        <w:rPr>
          <w:noProof/>
        </w:rPr>
        <w:fldChar w:fldCharType="separate"/>
      </w:r>
      <w:r>
        <w:rPr>
          <w:noProof/>
        </w:rPr>
        <w:t>21</w:t>
      </w:r>
      <w:r>
        <w:rPr>
          <w:noProof/>
        </w:rPr>
        <w:fldChar w:fldCharType="end"/>
      </w:r>
    </w:p>
    <w:p w14:paraId="2E504015" w14:textId="11F9D607" w:rsidR="008A3FA5" w:rsidRDefault="008A3FA5">
      <w:pPr>
        <w:pStyle w:val="TOC3"/>
        <w:rPr>
          <w:rFonts w:asciiTheme="minorHAnsi" w:eastAsiaTheme="minorEastAsia" w:hAnsiTheme="minorHAnsi" w:cstheme="minorBidi"/>
          <w:noProof/>
          <w:sz w:val="24"/>
        </w:rPr>
      </w:pPr>
      <w:r>
        <w:rPr>
          <w:noProof/>
        </w:rPr>
        <w:t>A/T “US less competitive with other countries” – Disproved by Sweden.  High carbon tax and still very competitive.  Better than the U.S. !</w:t>
      </w:r>
      <w:r>
        <w:rPr>
          <w:noProof/>
        </w:rPr>
        <w:tab/>
      </w:r>
      <w:r>
        <w:rPr>
          <w:noProof/>
        </w:rPr>
        <w:fldChar w:fldCharType="begin"/>
      </w:r>
      <w:r>
        <w:rPr>
          <w:noProof/>
        </w:rPr>
        <w:instrText xml:space="preserve"> PAGEREF _Toc14865397 \h </w:instrText>
      </w:r>
      <w:r>
        <w:rPr>
          <w:noProof/>
        </w:rPr>
      </w:r>
      <w:r>
        <w:rPr>
          <w:noProof/>
        </w:rPr>
        <w:fldChar w:fldCharType="separate"/>
      </w:r>
      <w:r>
        <w:rPr>
          <w:noProof/>
        </w:rPr>
        <w:t>22</w:t>
      </w:r>
      <w:r>
        <w:rPr>
          <w:noProof/>
        </w:rPr>
        <w:fldChar w:fldCharType="end"/>
      </w:r>
    </w:p>
    <w:p w14:paraId="57B7234B" w14:textId="5EFB3DCB" w:rsidR="008A3FA5" w:rsidRDefault="008A3FA5">
      <w:pPr>
        <w:pStyle w:val="TOC3"/>
        <w:rPr>
          <w:rFonts w:asciiTheme="minorHAnsi" w:eastAsiaTheme="minorEastAsia" w:hAnsiTheme="minorHAnsi" w:cstheme="minorBidi"/>
          <w:noProof/>
          <w:sz w:val="24"/>
        </w:rPr>
      </w:pPr>
      <w:r>
        <w:rPr>
          <w:noProof/>
        </w:rPr>
        <w:t>A/T “Lose competitiveness” – Our competitors are doing carbon taxes, so competitiveness isn’t a valid objection</w:t>
      </w:r>
      <w:r>
        <w:rPr>
          <w:noProof/>
        </w:rPr>
        <w:tab/>
      </w:r>
      <w:r>
        <w:rPr>
          <w:noProof/>
        </w:rPr>
        <w:fldChar w:fldCharType="begin"/>
      </w:r>
      <w:r>
        <w:rPr>
          <w:noProof/>
        </w:rPr>
        <w:instrText xml:space="preserve"> PAGEREF _Toc14865398 \h </w:instrText>
      </w:r>
      <w:r>
        <w:rPr>
          <w:noProof/>
        </w:rPr>
      </w:r>
      <w:r>
        <w:rPr>
          <w:noProof/>
        </w:rPr>
        <w:fldChar w:fldCharType="separate"/>
      </w:r>
      <w:r>
        <w:rPr>
          <w:noProof/>
        </w:rPr>
        <w:t>22</w:t>
      </w:r>
      <w:r>
        <w:rPr>
          <w:noProof/>
        </w:rPr>
        <w:fldChar w:fldCharType="end"/>
      </w:r>
    </w:p>
    <w:p w14:paraId="27D1E0E5" w14:textId="04A4D79D" w:rsidR="008A3FA5" w:rsidRDefault="008A3FA5">
      <w:pPr>
        <w:pStyle w:val="TOC3"/>
        <w:rPr>
          <w:rFonts w:asciiTheme="minorHAnsi" w:eastAsiaTheme="minorEastAsia" w:hAnsiTheme="minorHAnsi" w:cstheme="minorBidi"/>
          <w:noProof/>
          <w:sz w:val="24"/>
        </w:rPr>
      </w:pPr>
      <w:r>
        <w:rPr>
          <w:noProof/>
        </w:rPr>
        <w:lastRenderedPageBreak/>
        <w:t>A/T “CO2 makes plants grow = more food” – Climate change = scarce food supplies and higher prices</w:t>
      </w:r>
      <w:r>
        <w:rPr>
          <w:noProof/>
        </w:rPr>
        <w:tab/>
      </w:r>
      <w:r>
        <w:rPr>
          <w:noProof/>
        </w:rPr>
        <w:fldChar w:fldCharType="begin"/>
      </w:r>
      <w:r>
        <w:rPr>
          <w:noProof/>
        </w:rPr>
        <w:instrText xml:space="preserve"> PAGEREF _Toc14865399 \h </w:instrText>
      </w:r>
      <w:r>
        <w:rPr>
          <w:noProof/>
        </w:rPr>
      </w:r>
      <w:r>
        <w:rPr>
          <w:noProof/>
        </w:rPr>
        <w:fldChar w:fldCharType="separate"/>
      </w:r>
      <w:r>
        <w:rPr>
          <w:noProof/>
        </w:rPr>
        <w:t>22</w:t>
      </w:r>
      <w:r>
        <w:rPr>
          <w:noProof/>
        </w:rPr>
        <w:fldChar w:fldCharType="end"/>
      </w:r>
    </w:p>
    <w:p w14:paraId="39AD7334" w14:textId="66992B3A" w:rsidR="008A3FA5" w:rsidRDefault="008A3FA5">
      <w:pPr>
        <w:pStyle w:val="TOC3"/>
        <w:rPr>
          <w:rFonts w:asciiTheme="minorHAnsi" w:eastAsiaTheme="minorEastAsia" w:hAnsiTheme="minorHAnsi" w:cstheme="minorBidi"/>
          <w:noProof/>
          <w:sz w:val="24"/>
        </w:rPr>
      </w:pPr>
      <w:r>
        <w:rPr>
          <w:noProof/>
        </w:rPr>
        <w:t>A/T “More CO2 = more food” -   Climate change could cause big crop losses by the year 2100</w:t>
      </w:r>
      <w:r>
        <w:rPr>
          <w:noProof/>
        </w:rPr>
        <w:tab/>
      </w:r>
      <w:r>
        <w:rPr>
          <w:noProof/>
        </w:rPr>
        <w:fldChar w:fldCharType="begin"/>
      </w:r>
      <w:r>
        <w:rPr>
          <w:noProof/>
        </w:rPr>
        <w:instrText xml:space="preserve"> PAGEREF _Toc14865400 \h </w:instrText>
      </w:r>
      <w:r>
        <w:rPr>
          <w:noProof/>
        </w:rPr>
      </w:r>
      <w:r>
        <w:rPr>
          <w:noProof/>
        </w:rPr>
        <w:fldChar w:fldCharType="separate"/>
      </w:r>
      <w:r>
        <w:rPr>
          <w:noProof/>
        </w:rPr>
        <w:t>23</w:t>
      </w:r>
      <w:r>
        <w:rPr>
          <w:noProof/>
        </w:rPr>
        <w:fldChar w:fldCharType="end"/>
      </w:r>
    </w:p>
    <w:p w14:paraId="4E296CB4" w14:textId="29E8F647" w:rsidR="008A3FA5" w:rsidRDefault="008A3FA5">
      <w:pPr>
        <w:pStyle w:val="TOC1"/>
        <w:rPr>
          <w:rFonts w:asciiTheme="minorHAnsi" w:eastAsiaTheme="minorEastAsia" w:hAnsiTheme="minorHAnsi" w:cstheme="minorBidi"/>
          <w:b w:val="0"/>
          <w:noProof/>
        </w:rPr>
      </w:pPr>
      <w:r>
        <w:rPr>
          <w:noProof/>
        </w:rPr>
        <w:t>Works Cited</w:t>
      </w:r>
      <w:r>
        <w:rPr>
          <w:noProof/>
        </w:rPr>
        <w:tab/>
      </w:r>
      <w:r>
        <w:rPr>
          <w:noProof/>
        </w:rPr>
        <w:fldChar w:fldCharType="begin"/>
      </w:r>
      <w:r>
        <w:rPr>
          <w:noProof/>
        </w:rPr>
        <w:instrText xml:space="preserve"> PAGEREF _Toc14865401 \h </w:instrText>
      </w:r>
      <w:r>
        <w:rPr>
          <w:noProof/>
        </w:rPr>
      </w:r>
      <w:r>
        <w:rPr>
          <w:noProof/>
        </w:rPr>
        <w:fldChar w:fldCharType="separate"/>
      </w:r>
      <w:r>
        <w:rPr>
          <w:noProof/>
        </w:rPr>
        <w:t>24</w:t>
      </w:r>
      <w:r>
        <w:rPr>
          <w:noProof/>
        </w:rPr>
        <w:fldChar w:fldCharType="end"/>
      </w:r>
    </w:p>
    <w:p w14:paraId="41D04CD0" w14:textId="6A0592B2" w:rsidR="009D0576" w:rsidRDefault="00DA2F2D" w:rsidP="00935919">
      <w:pPr>
        <w:pStyle w:val="Title2"/>
      </w:pPr>
      <w:r>
        <w:rPr>
          <w:sz w:val="22"/>
        </w:rPr>
        <w:lastRenderedPageBreak/>
        <w:fldChar w:fldCharType="end"/>
      </w:r>
      <w:bookmarkStart w:id="1" w:name="_Toc14865326"/>
      <w:r w:rsidR="003747C5">
        <w:t>Going Green</w:t>
      </w:r>
      <w:r w:rsidR="008D58C3">
        <w:t>: The Case For Carbon Tax</w:t>
      </w:r>
      <w:bookmarkEnd w:id="1"/>
    </w:p>
    <w:p w14:paraId="2871E145" w14:textId="6BD1A676" w:rsidR="009D0576" w:rsidRDefault="00A40BD1" w:rsidP="009D0576">
      <w:pPr>
        <w:pStyle w:val="Constructive"/>
      </w:pPr>
      <w:r>
        <w:t xml:space="preserve">For years, the United States has been producing carbon emissions and ignoring the disastrous impacts it has on the environment and the economy. Today, we are paying that price, yet continue to make the same mistakes. It’s time to make a change and move to clean energy for the good of our country and its citizens. </w:t>
      </w:r>
      <w:r w:rsidR="009D0576">
        <w:t>Please join my partner and me as we affirm that:</w:t>
      </w:r>
      <w:r w:rsidR="009D0576" w:rsidRPr="009D0576">
        <w:t xml:space="preserve"> The United States Federal Government should substantially reform its </w:t>
      </w:r>
      <w:r w:rsidR="00433461">
        <w:t>energy policy.</w:t>
      </w:r>
    </w:p>
    <w:p w14:paraId="004C7007" w14:textId="477069FD" w:rsidR="009D0576" w:rsidRPr="00BF62A1" w:rsidRDefault="009D0576" w:rsidP="00BF62A1">
      <w:pPr>
        <w:pStyle w:val="Contention1"/>
      </w:pPr>
      <w:bookmarkStart w:id="2" w:name="_Toc14865327"/>
      <w:r w:rsidRPr="00BF62A1">
        <w:t>OBSERVATION 1.  DEFINITIONS.</w:t>
      </w:r>
      <w:bookmarkEnd w:id="2"/>
      <w:r w:rsidR="00BF62A1">
        <w:br/>
      </w:r>
    </w:p>
    <w:p w14:paraId="7465A1F3" w14:textId="77777777" w:rsidR="009D0576" w:rsidRDefault="009D0576" w:rsidP="009D0576">
      <w:pPr>
        <w:pStyle w:val="Contention2"/>
      </w:pPr>
      <w:bookmarkStart w:id="3" w:name="_Toc516001125"/>
      <w:bookmarkStart w:id="4" w:name="_Toc14865328"/>
      <w:r>
        <w:t>Substantial</w:t>
      </w:r>
      <w:bookmarkEnd w:id="3"/>
      <w:bookmarkEnd w:id="4"/>
    </w:p>
    <w:p w14:paraId="7A02D50B" w14:textId="67402822" w:rsidR="009D0576" w:rsidRDefault="009D0576" w:rsidP="009D0576">
      <w:pPr>
        <w:pStyle w:val="Citation3"/>
      </w:pPr>
      <w:bookmarkStart w:id="5" w:name="_Toc13824171"/>
      <w:bookmarkStart w:id="6" w:name="_Toc14864563"/>
      <w:bookmarkStart w:id="7" w:name="_Toc14864618"/>
      <w:r w:rsidRPr="0065629D">
        <w:rPr>
          <w:u w:val="single"/>
        </w:rPr>
        <w:t xml:space="preserve">Merriam Webster </w:t>
      </w:r>
      <w:r w:rsidRPr="00BF62A1">
        <w:t>Online Dict. copyright</w:t>
      </w:r>
      <w:r>
        <w:rPr>
          <w:u w:val="single"/>
        </w:rPr>
        <w:t xml:space="preserve"> </w:t>
      </w:r>
      <w:r w:rsidRPr="0065629D">
        <w:rPr>
          <w:u w:val="single"/>
        </w:rPr>
        <w:t>201</w:t>
      </w:r>
      <w:r w:rsidR="00BF62A1">
        <w:rPr>
          <w:u w:val="single"/>
        </w:rPr>
        <w:t>9</w:t>
      </w:r>
      <w:r>
        <w:t xml:space="preserve"> </w:t>
      </w:r>
      <w:hyperlink r:id="rId7" w:history="1">
        <w:r w:rsidRPr="00A06414">
          <w:rPr>
            <w:rStyle w:val="Hyperlink"/>
          </w:rPr>
          <w:t>https://www.merriam-webster.com/dictionary/substantial</w:t>
        </w:r>
        <w:bookmarkEnd w:id="5"/>
        <w:bookmarkEnd w:id="6"/>
        <w:bookmarkEnd w:id="7"/>
      </w:hyperlink>
    </w:p>
    <w:p w14:paraId="59B40B3E" w14:textId="1194D2BF" w:rsidR="009D0576" w:rsidRDefault="009D0576" w:rsidP="009D0576">
      <w:pPr>
        <w:pStyle w:val="Evidence"/>
      </w:pPr>
      <w:r>
        <w:t>"important, essential"</w:t>
      </w:r>
    </w:p>
    <w:p w14:paraId="156598AB" w14:textId="77777777" w:rsidR="00C3251A" w:rsidRDefault="00C3251A" w:rsidP="009D0576">
      <w:pPr>
        <w:pStyle w:val="Evidence"/>
      </w:pPr>
    </w:p>
    <w:p w14:paraId="589F4C71" w14:textId="6EE73F68" w:rsidR="00185EA8" w:rsidRDefault="00185EA8" w:rsidP="00185EA8">
      <w:pPr>
        <w:pStyle w:val="Contention2"/>
      </w:pPr>
      <w:bookmarkStart w:id="8" w:name="_Toc14865329"/>
      <w:r>
        <w:t>Energy Policy</w:t>
      </w:r>
      <w:bookmarkEnd w:id="8"/>
    </w:p>
    <w:p w14:paraId="4018F248" w14:textId="06FCB10E" w:rsidR="00185EA8" w:rsidRPr="00185EA8" w:rsidRDefault="00185EA8" w:rsidP="00185EA8">
      <w:pPr>
        <w:pStyle w:val="Citation3"/>
      </w:pPr>
      <w:bookmarkStart w:id="9" w:name="_Toc13824173"/>
      <w:bookmarkStart w:id="10" w:name="_Toc14864564"/>
      <w:bookmarkStart w:id="11" w:name="_Toc14864619"/>
      <w:r w:rsidRPr="00185EA8">
        <w:rPr>
          <w:u w:val="single"/>
        </w:rPr>
        <w:t>Environmental Encyclopedia 2019.</w:t>
      </w:r>
      <w:r w:rsidRPr="00185EA8">
        <w:t xml:space="preserve"> July 1, 2019. “Energy Policy."  Encyclopedia.com.</w:t>
      </w:r>
      <w:r>
        <w:t xml:space="preserve"> </w:t>
      </w:r>
      <w:hyperlink r:id="rId8" w:history="1">
        <w:r w:rsidRPr="00C57313">
          <w:rPr>
            <w:rStyle w:val="Hyperlink"/>
          </w:rPr>
          <w:t>https://www.encyclopedia.com/environment/encyclopedias-almanacs-transcripts-and-maps/energy-policy</w:t>
        </w:r>
        <w:bookmarkEnd w:id="9"/>
        <w:bookmarkEnd w:id="10"/>
        <w:bookmarkEnd w:id="11"/>
      </w:hyperlink>
    </w:p>
    <w:p w14:paraId="4D802109" w14:textId="2F903253" w:rsidR="00F54429" w:rsidRDefault="00185EA8" w:rsidP="00DC1CE3">
      <w:pPr>
        <w:pStyle w:val="Evidence"/>
        <w:rPr>
          <w:rStyle w:val="Emphasis"/>
          <w:i w:val="0"/>
          <w:iCs w:val="0"/>
          <w:u w:val="single"/>
        </w:rPr>
      </w:pPr>
      <w:r w:rsidRPr="00DE5147">
        <w:rPr>
          <w:rStyle w:val="Emphasis"/>
          <w:i w:val="0"/>
          <w:iCs w:val="0"/>
          <w:u w:val="single"/>
        </w:rPr>
        <w:t>Energy policies are the actions governments take to affect the demand for energy as well as the supply of it. These actions include the ways in which governments cope with energy supply disruptions and their efforts to influence energy consumption and economic growth.</w:t>
      </w:r>
    </w:p>
    <w:p w14:paraId="0D1F1726" w14:textId="77777777" w:rsidR="00C3251A" w:rsidRPr="00C3251A" w:rsidRDefault="00C3251A" w:rsidP="00C3251A">
      <w:pPr>
        <w:pStyle w:val="Evidence"/>
      </w:pPr>
    </w:p>
    <w:p w14:paraId="44441F9E" w14:textId="412ED77C" w:rsidR="004D45AD" w:rsidRPr="00BF62A1" w:rsidRDefault="00BF62A1" w:rsidP="00BF62A1">
      <w:pPr>
        <w:pStyle w:val="Contention2"/>
      </w:pPr>
      <w:bookmarkStart w:id="12" w:name="_Toc14865330"/>
      <w:r w:rsidRPr="00BF62A1">
        <w:t>Carbon tax</w:t>
      </w:r>
      <w:bookmarkEnd w:id="12"/>
    </w:p>
    <w:p w14:paraId="047DD27C" w14:textId="77777777" w:rsidR="004D45AD" w:rsidRPr="00795370" w:rsidRDefault="004D45AD" w:rsidP="004D45AD">
      <w:pPr>
        <w:pStyle w:val="Citation3"/>
      </w:pPr>
      <w:bookmarkStart w:id="13" w:name="_Toc13824175"/>
      <w:bookmarkStart w:id="14" w:name="_Toc14864565"/>
      <w:bookmarkStart w:id="15" w:name="_Toc14864620"/>
      <w:r w:rsidRPr="00795370">
        <w:rPr>
          <w:u w:val="single"/>
        </w:rPr>
        <w:t>Sarah Dowdey 2007.</w:t>
      </w:r>
      <w:r>
        <w:t xml:space="preserve"> (Editor and writer for HowStuffWorks.)</w:t>
      </w:r>
      <w:r w:rsidRPr="00795370">
        <w:t xml:space="preserve"> August </w:t>
      </w:r>
      <w:r>
        <w:t xml:space="preserve">20, </w:t>
      </w:r>
      <w:r w:rsidRPr="00795370">
        <w:t>2007.</w:t>
      </w:r>
      <w:r>
        <w:t xml:space="preserve"> “</w:t>
      </w:r>
      <w:r w:rsidRPr="00795370">
        <w:t>How Carbon Tax Works</w:t>
      </w:r>
      <w:r>
        <w:t xml:space="preserve">.” </w:t>
      </w:r>
      <w:r w:rsidRPr="00795370">
        <w:t>HowStuffWorks.com</w:t>
      </w:r>
      <w:r>
        <w:t xml:space="preserve"> </w:t>
      </w:r>
      <w:r w:rsidRPr="00795370">
        <w:t xml:space="preserve">(an award-winning source of unbiased, reliable, easy-to-understand answers and explanations of how the world actually works) </w:t>
      </w:r>
      <w:hyperlink r:id="rId9" w:history="1">
        <w:r w:rsidRPr="00C57313">
          <w:rPr>
            <w:rStyle w:val="Hyperlink"/>
          </w:rPr>
          <w:t>https://science.howstuffworks.com/environmental/green-science/carbon-tax.htm</w:t>
        </w:r>
        <w:bookmarkEnd w:id="13"/>
        <w:bookmarkEnd w:id="14"/>
        <w:bookmarkEnd w:id="15"/>
      </w:hyperlink>
    </w:p>
    <w:p w14:paraId="73C0BDF4" w14:textId="29B34D19" w:rsidR="004D45AD" w:rsidRPr="004D45AD" w:rsidRDefault="004D45AD" w:rsidP="004D45AD">
      <w:pPr>
        <w:pStyle w:val="Evidence"/>
        <w:rPr>
          <w:u w:val="single"/>
        </w:rPr>
      </w:pPr>
      <w:r w:rsidRPr="008A0BC1">
        <w:rPr>
          <w:u w:val="single"/>
        </w:rPr>
        <w:t xml:space="preserve">The </w:t>
      </w:r>
      <w:r w:rsidRPr="00035ED6">
        <w:t>primary purpose of</w:t>
      </w:r>
      <w:r w:rsidRPr="008A0BC1">
        <w:rPr>
          <w:u w:val="single"/>
        </w:rPr>
        <w:t xml:space="preserve"> carbon tax </w:t>
      </w:r>
      <w:r w:rsidRPr="00035ED6">
        <w:t xml:space="preserve">is to lower greenhouse-gas emissions. The tax </w:t>
      </w:r>
      <w:r w:rsidRPr="008A0BC1">
        <w:rPr>
          <w:u w:val="single"/>
        </w:rPr>
        <w:t>charges a fee on fossil fuels based on how much carbon they emit when burned</w:t>
      </w:r>
      <w:r w:rsidRPr="008A0BC1">
        <w:t xml:space="preserve"> (more on that later)</w:t>
      </w:r>
      <w:r w:rsidRPr="008A0BC1">
        <w:rPr>
          <w:u w:val="single"/>
        </w:rPr>
        <w:t>. So in order to reduce the fees, utilities, business and individuals attempt to use less energy derived from fossil fuels. An individual might switch to public transportation and replace incandescent bulbs with compact fluorescent lamps</w:t>
      </w:r>
      <w:r w:rsidRPr="008A0BC1">
        <w:t> (CFLs)</w:t>
      </w:r>
      <w:r w:rsidRPr="008A0BC1">
        <w:rPr>
          <w:u w:val="single"/>
        </w:rPr>
        <w:t xml:space="preserve">. A business might increase energy </w:t>
      </w:r>
      <w:r w:rsidRPr="00035ED6">
        <w:t>efficiency by installing new appliances or updating heating and cooling systems. A utility company might use wet scrubbers, low NOx-burners or gasification to reduce their emissions</w:t>
      </w:r>
      <w:r w:rsidRPr="008A0BC1">
        <w:rPr>
          <w:u w:val="single"/>
        </w:rPr>
        <w:t>.</w:t>
      </w:r>
      <w:r w:rsidRPr="008A0BC1">
        <w:t xml:space="preserve"> And since carbon tax sets a definite price on carbon, there is a guaranteed return on expensive efficiency investments.</w:t>
      </w:r>
      <w:r>
        <w:t xml:space="preserve"> </w:t>
      </w:r>
      <w:r w:rsidRPr="008A0BC1">
        <w:rPr>
          <w:u w:val="single"/>
        </w:rPr>
        <w:t>Carbon tax also encourages alternative energy by making it cost-competitive with cheaper fuels. </w:t>
      </w:r>
    </w:p>
    <w:p w14:paraId="15CC5FF8" w14:textId="722FDA98" w:rsidR="00C3251A" w:rsidRDefault="00C3251A" w:rsidP="00C3251A">
      <w:pPr>
        <w:pStyle w:val="Evidence"/>
      </w:pPr>
    </w:p>
    <w:p w14:paraId="30E1EBB6" w14:textId="2CE2B838" w:rsidR="00BF62A1" w:rsidRDefault="00BF62A1" w:rsidP="00C3251A">
      <w:pPr>
        <w:pStyle w:val="Evidence"/>
      </w:pPr>
    </w:p>
    <w:p w14:paraId="6EA9517D" w14:textId="0FB908BB" w:rsidR="00BF62A1" w:rsidRDefault="00BF62A1" w:rsidP="00BF62A1">
      <w:pPr>
        <w:pStyle w:val="Contention1"/>
      </w:pPr>
      <w:bookmarkStart w:id="16" w:name="_Toc14865331"/>
      <w:r>
        <w:t>OBSERVATION 2. INHERENCY, or Facts about the Status Quo.</w:t>
      </w:r>
      <w:r w:rsidR="00F40A28">
        <w:t xml:space="preserve">  One simple fact:</w:t>
      </w:r>
      <w:bookmarkEnd w:id="16"/>
    </w:p>
    <w:p w14:paraId="2BEF6F4C" w14:textId="34C450F2" w:rsidR="004D45AD" w:rsidRDefault="004D45AD" w:rsidP="00F40A28">
      <w:pPr>
        <w:pStyle w:val="Evidence"/>
        <w:ind w:left="0"/>
        <w:rPr>
          <w:u w:val="single"/>
          <w:shd w:val="clear" w:color="auto" w:fill="FFFFFF"/>
        </w:rPr>
      </w:pPr>
    </w:p>
    <w:p w14:paraId="1B8D7C12" w14:textId="77777777" w:rsidR="004D45AD" w:rsidRDefault="004D45AD" w:rsidP="004D45AD">
      <w:pPr>
        <w:pStyle w:val="Contention2"/>
      </w:pPr>
      <w:bookmarkStart w:id="17" w:name="_Toc14865332"/>
      <w:r w:rsidRPr="00C93EE5">
        <w:t>The U</w:t>
      </w:r>
      <w:r>
        <w:t>S does not currently have a carbon tax</w:t>
      </w:r>
      <w:bookmarkEnd w:id="17"/>
    </w:p>
    <w:p w14:paraId="1DDD80A1" w14:textId="07BF3CE1" w:rsidR="004D45AD" w:rsidRDefault="004D45AD" w:rsidP="004D45AD">
      <w:pPr>
        <w:pStyle w:val="Citation3"/>
      </w:pPr>
      <w:bookmarkStart w:id="18" w:name="_Toc13824177"/>
      <w:bookmarkStart w:id="19" w:name="_Toc14864566"/>
      <w:bookmarkStart w:id="20" w:name="_Toc14864621"/>
      <w:r w:rsidRPr="002C1CBB">
        <w:rPr>
          <w:u w:val="single"/>
        </w:rPr>
        <w:t>John Horowitz, Julie-Anne Cronin, Hannah Hawkins, Laura Konda, and Alex Yuskavage 2017.</w:t>
      </w:r>
      <w:r>
        <w:t xml:space="preserve"> (Horowitz, Cronin, Konda, and Yuskavage are from the </w:t>
      </w:r>
      <w:r w:rsidRPr="002C1CBB">
        <w:t>Office of Tax Analysis, U.S. Dept of the Treasury</w:t>
      </w:r>
      <w:r>
        <w:t>. Hawkins is from the Tax Legislative Counsel, U.S. Dept of the Treasury.) January 2017. “Methodology for Analyzing a Carbon Tax.” Office of Tax Analysis. (Treasury’s Office of Tax Analysis is responsible for estimating the revenue, economic, and distributional effects of curr</w:t>
      </w:r>
      <w:r w:rsidR="00035ED6">
        <w:t>ent and alternative tax systems</w:t>
      </w:r>
      <w:r>
        <w:t xml:space="preserve">) </w:t>
      </w:r>
      <w:hyperlink r:id="rId10" w:history="1">
        <w:r w:rsidRPr="00C57313">
          <w:rPr>
            <w:rStyle w:val="Hyperlink"/>
          </w:rPr>
          <w:t>https://www.treasury.gov/resource-center/tax-policy/tax-analysis/Documents/WP-115.pdf</w:t>
        </w:r>
        <w:bookmarkEnd w:id="18"/>
        <w:bookmarkEnd w:id="19"/>
        <w:bookmarkEnd w:id="20"/>
      </w:hyperlink>
    </w:p>
    <w:p w14:paraId="6B3FFD9E" w14:textId="10457E5B" w:rsidR="004D45AD" w:rsidRDefault="004D45AD" w:rsidP="004D45AD">
      <w:pPr>
        <w:pStyle w:val="Evidence"/>
      </w:pPr>
      <w:r>
        <w:t xml:space="preserve">Because </w:t>
      </w:r>
      <w:r w:rsidRPr="000B01FF">
        <w:rPr>
          <w:u w:val="single"/>
        </w:rPr>
        <w:t>the U.S. does not currently have a carbon tax</w:t>
      </w:r>
      <w:r w:rsidRPr="000B01FF">
        <w:t xml:space="preserve"> or other excise taxes of a similar scope, some basic assumptions regarding what the base of the tax could </w:t>
      </w:r>
      <w:r>
        <w:t>be are necessary.</w:t>
      </w:r>
    </w:p>
    <w:p w14:paraId="15801397" w14:textId="77777777" w:rsidR="00C3251A" w:rsidRDefault="00C3251A" w:rsidP="00C3251A">
      <w:pPr>
        <w:pStyle w:val="Evidence"/>
      </w:pPr>
    </w:p>
    <w:p w14:paraId="286BF742" w14:textId="42366172" w:rsidR="00DC1CE3" w:rsidRPr="00057868" w:rsidRDefault="00DC1CE3" w:rsidP="00057868">
      <w:pPr>
        <w:pStyle w:val="Contention1"/>
      </w:pPr>
      <w:bookmarkStart w:id="21" w:name="_Toc11147192"/>
      <w:bookmarkStart w:id="22" w:name="_Toc14865333"/>
      <w:r w:rsidRPr="00057868">
        <w:lastRenderedPageBreak/>
        <w:t>OBSERVATION 3. The HARMS.</w:t>
      </w:r>
      <w:bookmarkEnd w:id="22"/>
    </w:p>
    <w:p w14:paraId="3B452B5B" w14:textId="77777777" w:rsidR="00057868" w:rsidRDefault="00057868" w:rsidP="00F54429">
      <w:pPr>
        <w:pStyle w:val="Contention1"/>
        <w:outlineLvl w:val="0"/>
      </w:pPr>
    </w:p>
    <w:p w14:paraId="24393309" w14:textId="719AA2CC" w:rsidR="00DC1CE3" w:rsidRPr="00057868" w:rsidRDefault="00DC1CE3" w:rsidP="00057868">
      <w:pPr>
        <w:pStyle w:val="Contention1"/>
      </w:pPr>
      <w:bookmarkStart w:id="23" w:name="_Toc14865334"/>
      <w:r w:rsidRPr="00057868">
        <w:t>Harm 1: Disastrous environmental</w:t>
      </w:r>
      <w:r w:rsidR="00057868">
        <w:t xml:space="preserve"> and human </w:t>
      </w:r>
      <w:r w:rsidRPr="00057868">
        <w:t>impacts</w:t>
      </w:r>
      <w:bookmarkEnd w:id="23"/>
    </w:p>
    <w:p w14:paraId="20CDAA83" w14:textId="77777777" w:rsidR="00057868" w:rsidRDefault="00057868" w:rsidP="00F54429">
      <w:pPr>
        <w:pStyle w:val="Contention1"/>
        <w:outlineLvl w:val="0"/>
      </w:pPr>
    </w:p>
    <w:p w14:paraId="50D759F1" w14:textId="539FBC8C" w:rsidR="006E2FE0" w:rsidRPr="00057868" w:rsidRDefault="006E2FE0" w:rsidP="00057868">
      <w:pPr>
        <w:pStyle w:val="Contention2"/>
      </w:pPr>
      <w:bookmarkStart w:id="24" w:name="_Toc14865335"/>
      <w:r w:rsidRPr="00057868">
        <w:t xml:space="preserve">Carbon emissions </w:t>
      </w:r>
      <w:r w:rsidR="00057868">
        <w:t>cause</w:t>
      </w:r>
      <w:r w:rsidRPr="00057868">
        <w:t xml:space="preserve"> </w:t>
      </w:r>
      <w:r w:rsidR="00057868">
        <w:t xml:space="preserve">human health risks, property damage and </w:t>
      </w:r>
      <w:r w:rsidRPr="00057868">
        <w:t>environmental hazards</w:t>
      </w:r>
      <w:bookmarkEnd w:id="24"/>
    </w:p>
    <w:p w14:paraId="70A2651D" w14:textId="63F75CED" w:rsidR="006E2FE0" w:rsidRDefault="006E2FE0" w:rsidP="006E2FE0">
      <w:pPr>
        <w:pStyle w:val="Citation3"/>
      </w:pPr>
      <w:bookmarkStart w:id="25" w:name="_Toc13824178"/>
      <w:bookmarkStart w:id="26" w:name="_Toc14864567"/>
      <w:bookmarkStart w:id="27" w:name="_Toc14864622"/>
      <w:r w:rsidRPr="009971BD">
        <w:rPr>
          <w:u w:val="single"/>
        </w:rPr>
        <w:t>The Urban-Brookings Tax Policy Center</w:t>
      </w:r>
      <w:r w:rsidR="00057868">
        <w:rPr>
          <w:u w:val="single"/>
        </w:rPr>
        <w:t xml:space="preserve"> 2018</w:t>
      </w:r>
      <w:r w:rsidRPr="009971BD">
        <w:rPr>
          <w:u w:val="single"/>
        </w:rPr>
        <w:t>.</w:t>
      </w:r>
      <w:r w:rsidRPr="009971BD">
        <w:t xml:space="preserve"> (The Tax Policy Center (TPC) is a joint venture of the Urban Institute and Brookings Institution</w:t>
      </w:r>
      <w:r w:rsidR="00057868">
        <w:t>;</w:t>
      </w:r>
      <w:r w:rsidRPr="009971BD">
        <w:t xml:space="preserve"> made up of nationally recognized experts in tax, budget, and social policy who have served at t</w:t>
      </w:r>
      <w:r w:rsidR="00057868">
        <w:t>he highest levels of government</w:t>
      </w:r>
      <w:r w:rsidRPr="009971BD">
        <w:t>.) “What is a carbon tax?”</w:t>
      </w:r>
      <w:r>
        <w:t xml:space="preserve"> </w:t>
      </w:r>
      <w:r w:rsidR="00057868">
        <w:t>Ethical disclosure:  article is undated but references materials published in 2018</w:t>
      </w:r>
      <w:r>
        <w:t xml:space="preserve">. </w:t>
      </w:r>
      <w:hyperlink r:id="rId11" w:history="1">
        <w:r w:rsidRPr="00C57313">
          <w:rPr>
            <w:rStyle w:val="Hyperlink"/>
          </w:rPr>
          <w:t>https://www.taxpolicycenter.org/briefing-book/what-carbon-tax</w:t>
        </w:r>
        <w:bookmarkEnd w:id="25"/>
        <w:bookmarkEnd w:id="26"/>
        <w:bookmarkEnd w:id="27"/>
      </w:hyperlink>
    </w:p>
    <w:p w14:paraId="210DFF53" w14:textId="77777777" w:rsidR="006E2FE0" w:rsidRDefault="006E2FE0" w:rsidP="006E2FE0">
      <w:pPr>
        <w:pStyle w:val="Evidence"/>
      </w:pPr>
      <w:r w:rsidRPr="009971BD">
        <w:rPr>
          <w:u w:val="single"/>
        </w:rPr>
        <w:t>Emissions of carbon dioxide, methane, nitrous oxide, and other greenhouse gases are increasing global temperatures, raising sea levels, shifting rainfall patterns, boosting storm intensity, and harming coral reefs and other marine life. Greenhouse gas emissions thus create a host of potential economic and environmental threats, including property damage from storms, human health risks, reduced agricultural productivity, and ecosystem deterioration</w:t>
      </w:r>
      <w:r w:rsidRPr="00371CAF">
        <w:t xml:space="preserve"> (Environmental Protection Agency 2017; National Aeronautics and Space Administration 2018).</w:t>
      </w:r>
    </w:p>
    <w:p w14:paraId="1E896054" w14:textId="77777777" w:rsidR="00C3251A" w:rsidRDefault="00C3251A" w:rsidP="00C3251A">
      <w:pPr>
        <w:pStyle w:val="Evidence"/>
      </w:pPr>
    </w:p>
    <w:p w14:paraId="6D4467E7" w14:textId="194AAC1B" w:rsidR="00DC1CE3" w:rsidRPr="00057868" w:rsidRDefault="00DC1CE3" w:rsidP="00057868">
      <w:pPr>
        <w:pStyle w:val="Contention1"/>
      </w:pPr>
      <w:bookmarkStart w:id="28" w:name="_Toc14865336"/>
      <w:r w:rsidRPr="00057868">
        <w:t xml:space="preserve">Harm 2: </w:t>
      </w:r>
      <w:r w:rsidR="00F673DB">
        <w:t>Big economic losses</w:t>
      </w:r>
      <w:bookmarkEnd w:id="28"/>
      <w:r w:rsidR="00057868">
        <w:br/>
      </w:r>
    </w:p>
    <w:p w14:paraId="364AC73A" w14:textId="27366366" w:rsidR="006E2FE0" w:rsidRPr="00057868" w:rsidRDefault="00F673DB" w:rsidP="00057868">
      <w:pPr>
        <w:pStyle w:val="Contention2"/>
      </w:pPr>
      <w:bookmarkStart w:id="29" w:name="_Toc14865337"/>
      <w:r>
        <w:t>Lack of carbon fuel impact pricing harms the US economy</w:t>
      </w:r>
      <w:bookmarkEnd w:id="29"/>
    </w:p>
    <w:p w14:paraId="6DC9D29C" w14:textId="00DA7577" w:rsidR="006E2FE0" w:rsidRPr="00755AD5" w:rsidRDefault="006E2FE0" w:rsidP="006E2FE0">
      <w:pPr>
        <w:pStyle w:val="Citation3"/>
      </w:pPr>
      <w:bookmarkStart w:id="30" w:name="_Toc13824179"/>
      <w:bookmarkStart w:id="31" w:name="_Toc14864568"/>
      <w:bookmarkStart w:id="32" w:name="_Toc14864623"/>
      <w:r w:rsidRPr="00755AD5">
        <w:rPr>
          <w:u w:val="single"/>
        </w:rPr>
        <w:t>Glenn D. Rudebusch 2019.</w:t>
      </w:r>
      <w:r w:rsidRPr="00755AD5">
        <w:t xml:space="preserve"> (senior policy advisor and executive vice president in the Economic Research Department of the Federal Reserve Bank of San Francisco.) March 25, 2019. “Climate Change and the Federal Reserve.”</w:t>
      </w:r>
      <w:r>
        <w:t xml:space="preserve"> Federal Reserve Bank of San Fransisco </w:t>
      </w:r>
      <w:hyperlink r:id="rId12" w:history="1">
        <w:r w:rsidRPr="00C57313">
          <w:rPr>
            <w:rStyle w:val="Hyperlink"/>
          </w:rPr>
          <w:t>https://www.frbsf.org/economic-research/publications/economic-letter/2019/march/climate-change-and-federal-reserve/?utm_source=frbsf-home-economic-letter-title&amp;utm_medium=frbsf&amp;utm_campaign=economic-letter</w:t>
        </w:r>
        <w:bookmarkEnd w:id="30"/>
        <w:bookmarkEnd w:id="31"/>
        <w:bookmarkEnd w:id="32"/>
      </w:hyperlink>
    </w:p>
    <w:p w14:paraId="00949816" w14:textId="6D6B7E63" w:rsidR="006E2FE0" w:rsidRPr="006E2FE0" w:rsidRDefault="006E2FE0" w:rsidP="006E2FE0">
      <w:pPr>
        <w:pStyle w:val="Evidence"/>
        <w:rPr>
          <w:u w:val="single"/>
        </w:rPr>
      </w:pPr>
      <w:r w:rsidRPr="00BF203A">
        <w:rPr>
          <w:u w:val="single"/>
        </w:rPr>
        <w:t>Climate change also affects the U.S. economy. The latest </w:t>
      </w:r>
      <w:r w:rsidRPr="00BF203A">
        <w:rPr>
          <w:rStyle w:val="Emphasis"/>
          <w:i w:val="0"/>
          <w:iCs w:val="0"/>
          <w:u w:val="single"/>
        </w:rPr>
        <w:t>National Climate Assessment</w:t>
      </w:r>
      <w:r w:rsidRPr="00BF203A">
        <w:rPr>
          <w:u w:val="single"/>
        </w:rPr>
        <w:t>, a 1,515-page scientific report produced by 13 federal agencies as required by law, summarized this impact:</w:t>
      </w:r>
      <w:r w:rsidR="00F673DB">
        <w:rPr>
          <w:u w:val="single"/>
        </w:rPr>
        <w:t xml:space="preserve"> </w:t>
      </w:r>
      <w:r w:rsidRPr="00BF203A">
        <w:rPr>
          <w:u w:val="single"/>
        </w:rPr>
        <w:t>Without substantial and sustained global mitigation and regional adaptation efforts, climate change is expected to cause growing losses to American infrastructure and property and impede the rate of economic growth over this century</w:t>
      </w:r>
      <w:r w:rsidRPr="00BF203A">
        <w:t xml:space="preserve"> (USGCRP 2018, pp. 25–26).</w:t>
      </w:r>
      <w:r w:rsidR="00057868">
        <w:t xml:space="preserve"> </w:t>
      </w:r>
      <w:r w:rsidRPr="00BF203A">
        <w:rPr>
          <w:u w:val="single"/>
        </w:rPr>
        <w:t>Economists view these losses as the result of a fundamental market failure: carbon fuel prices do not properly account for climate change costs.</w:t>
      </w:r>
    </w:p>
    <w:p w14:paraId="15859E61" w14:textId="77777777" w:rsidR="00C3251A" w:rsidRDefault="00C3251A" w:rsidP="00C3251A">
      <w:pPr>
        <w:pStyle w:val="Evidence"/>
      </w:pPr>
    </w:p>
    <w:p w14:paraId="302C5BEF" w14:textId="6BA823CF" w:rsidR="00F54429" w:rsidRDefault="00F54429" w:rsidP="00F54429">
      <w:pPr>
        <w:pStyle w:val="Contention1"/>
        <w:outlineLvl w:val="0"/>
      </w:pPr>
      <w:bookmarkStart w:id="33" w:name="_Toc14865338"/>
      <w:r>
        <w:t xml:space="preserve">OBSERVATION </w:t>
      </w:r>
      <w:r w:rsidR="00DC1CE3">
        <w:t>4</w:t>
      </w:r>
      <w:r>
        <w:t xml:space="preserve">. </w:t>
      </w:r>
      <w:bookmarkEnd w:id="21"/>
      <w:r w:rsidR="004C513E">
        <w:t>The PLAN,</w:t>
      </w:r>
      <w:r w:rsidR="00FC3A70">
        <w:t xml:space="preserve"> implemented by Congress and the President</w:t>
      </w:r>
      <w:r w:rsidR="00202BC9">
        <w:t>.</w:t>
      </w:r>
      <w:bookmarkEnd w:id="33"/>
    </w:p>
    <w:p w14:paraId="77EBAA71" w14:textId="5EF4379A" w:rsidR="00722B7D" w:rsidRDefault="00F54429" w:rsidP="00722B7D">
      <w:pPr>
        <w:pStyle w:val="Case"/>
      </w:pPr>
      <w:r>
        <w:t xml:space="preserve">Congress </w:t>
      </w:r>
      <w:r w:rsidR="00FC3A70">
        <w:t>passes</w:t>
      </w:r>
      <w:r>
        <w:t xml:space="preserve"> </w:t>
      </w:r>
      <w:r w:rsidR="00FC3A70">
        <w:t>HR763, the</w:t>
      </w:r>
      <w:r>
        <w:t xml:space="preserve"> </w:t>
      </w:r>
      <w:r w:rsidR="00722B7D" w:rsidRPr="00831185">
        <w:t>Energy Innovation and Carbon Dividend Act of 2019</w:t>
      </w:r>
      <w:r w:rsidR="00722B7D">
        <w:t>.</w:t>
      </w:r>
    </w:p>
    <w:p w14:paraId="2932A18A" w14:textId="43DD1E98" w:rsidR="00F54429" w:rsidRDefault="00F673DB" w:rsidP="00722B7D">
      <w:pPr>
        <w:pStyle w:val="Case"/>
      </w:pPr>
      <w:r>
        <w:t>All administrative costs are funded by the carbon tax itself and</w:t>
      </w:r>
      <w:r w:rsidR="0025263B">
        <w:t xml:space="preserve"> </w:t>
      </w:r>
      <w:r>
        <w:t>remaining revenues are distributed back to American citizens.</w:t>
      </w:r>
    </w:p>
    <w:p w14:paraId="166BF158" w14:textId="308167EF" w:rsidR="00F54429" w:rsidRDefault="00F673DB" w:rsidP="00F54429">
      <w:pPr>
        <w:pStyle w:val="Case"/>
      </w:pPr>
      <w:r>
        <w:t>Plan takes effect 180 days after an Affirmative ballot.</w:t>
      </w:r>
    </w:p>
    <w:p w14:paraId="46167803" w14:textId="1FC6E4FB" w:rsidR="00F54429" w:rsidRDefault="0025263B" w:rsidP="00F54429">
      <w:pPr>
        <w:pStyle w:val="Case"/>
      </w:pPr>
      <w:r>
        <w:t>Enforcement is through the</w:t>
      </w:r>
      <w:r w:rsidR="00F54429">
        <w:t xml:space="preserve"> </w:t>
      </w:r>
      <w:r w:rsidR="00F673DB">
        <w:t>Internal Revenue Service.  Penalties for violation are the same as for similar crimes under existing law.</w:t>
      </w:r>
    </w:p>
    <w:p w14:paraId="6706EA06" w14:textId="77777777" w:rsidR="00F54429" w:rsidRDefault="00F54429" w:rsidP="00F54429">
      <w:pPr>
        <w:pStyle w:val="Case"/>
      </w:pPr>
      <w:r>
        <w:t>Affirmative speeches may clarify.</w:t>
      </w:r>
    </w:p>
    <w:p w14:paraId="1E3669CE" w14:textId="63E29DB4" w:rsidR="00D3764A" w:rsidRDefault="00BA10A0" w:rsidP="00D3764A">
      <w:pPr>
        <w:pStyle w:val="Contention2"/>
      </w:pPr>
      <w:bookmarkStart w:id="34" w:name="_Toc14865339"/>
      <w:r>
        <w:lastRenderedPageBreak/>
        <w:t xml:space="preserve">Here’s how the plan works, according to Congress’ official website in </w:t>
      </w:r>
      <w:r w:rsidR="00D3764A" w:rsidRPr="00831185">
        <w:t>2019</w:t>
      </w:r>
      <w:r>
        <w:t>:</w:t>
      </w:r>
      <w:bookmarkEnd w:id="34"/>
    </w:p>
    <w:p w14:paraId="2885C091" w14:textId="3A5CE75A" w:rsidR="00D3764A" w:rsidRPr="00831185" w:rsidRDefault="00D3764A" w:rsidP="00D3764A">
      <w:pPr>
        <w:pStyle w:val="Citation3"/>
      </w:pPr>
      <w:bookmarkStart w:id="35" w:name="_Toc13824196"/>
      <w:bookmarkStart w:id="36" w:name="_Toc14864569"/>
      <w:bookmarkStart w:id="37" w:name="_Toc14864624"/>
      <w:r w:rsidRPr="00BA10A0">
        <w:t>Congress.gov</w:t>
      </w:r>
      <w:r w:rsidR="00BA10A0" w:rsidRPr="00BA10A0">
        <w:t xml:space="preserve"> 2019</w:t>
      </w:r>
      <w:r w:rsidRPr="00E15851">
        <w:rPr>
          <w:u w:val="single"/>
        </w:rPr>
        <w:t>.</w:t>
      </w:r>
      <w:r w:rsidRPr="00E15851">
        <w:t xml:space="preserve"> </w:t>
      </w:r>
      <w:r>
        <w:t>“</w:t>
      </w:r>
      <w:r w:rsidRPr="00E15851">
        <w:t>H.R.763 - Energy Innovation and Carbon Dividend Act of 2019.</w:t>
      </w:r>
      <w:r>
        <w:t xml:space="preserve"> </w:t>
      </w:r>
      <w:hyperlink r:id="rId13" w:history="1">
        <w:r w:rsidRPr="00C57313">
          <w:rPr>
            <w:rStyle w:val="Hyperlink"/>
          </w:rPr>
          <w:t>https://www.congress.gov/bill/116th-congress/house-bill/763</w:t>
        </w:r>
        <w:bookmarkEnd w:id="35"/>
        <w:bookmarkEnd w:id="36"/>
        <w:bookmarkEnd w:id="37"/>
      </w:hyperlink>
    </w:p>
    <w:p w14:paraId="66CFA02E" w14:textId="437F5DD4" w:rsidR="00D3764A" w:rsidRPr="00831185" w:rsidRDefault="00D3764A" w:rsidP="00D3764A">
      <w:pPr>
        <w:pStyle w:val="Evidence"/>
        <w:rPr>
          <w:u w:val="single"/>
        </w:rPr>
      </w:pPr>
      <w:r w:rsidRPr="00831185">
        <w:rPr>
          <w:u w:val="single"/>
        </w:rPr>
        <w:t>This bill imposes a fee on the carbon content of fuels, including crude oil, natural gas, coal, or any other product derived from those fuels that will be used so as to emit greenhouse gases into the atmosphere.</w:t>
      </w:r>
      <w:r w:rsidR="002C796E">
        <w:rPr>
          <w:u w:val="single"/>
        </w:rPr>
        <w:t xml:space="preserve"> </w:t>
      </w:r>
      <w:r w:rsidRPr="00831185">
        <w:rPr>
          <w:u w:val="single"/>
        </w:rPr>
        <w:t>The fee is imposed on the producers or importers of the fuels and is equal to the greenhouse gas content of the fuel multiplied by the carbon fee rate. The rate begins at $15 in 2019, increases by $10 each year, and is subject to further adjustments based on the progress in meeting specified emissions reduction targets. The bill also imposes a specified fee on fluorinated greenhouse gases.</w:t>
      </w:r>
    </w:p>
    <w:p w14:paraId="46410134" w14:textId="77777777" w:rsidR="00D3764A" w:rsidRPr="00831185" w:rsidRDefault="00D3764A" w:rsidP="00D3764A">
      <w:pPr>
        <w:pStyle w:val="Evidence"/>
        <w:rPr>
          <w:u w:val="single"/>
        </w:rPr>
      </w:pPr>
      <w:r w:rsidRPr="00831185">
        <w:rPr>
          <w:u w:val="single"/>
        </w:rPr>
        <w:t>The bill includes</w:t>
      </w:r>
    </w:p>
    <w:p w14:paraId="46D80D0B" w14:textId="77777777" w:rsidR="00D3764A" w:rsidRPr="00831185" w:rsidRDefault="00D3764A" w:rsidP="00D3764A">
      <w:pPr>
        <w:pStyle w:val="Evidence"/>
        <w:numPr>
          <w:ilvl w:val="0"/>
          <w:numId w:val="28"/>
        </w:numPr>
        <w:rPr>
          <w:u w:val="single"/>
        </w:rPr>
      </w:pPr>
      <w:r w:rsidRPr="00831185">
        <w:rPr>
          <w:u w:val="single"/>
        </w:rPr>
        <w:t>exemptions for fuels used for agricultural or nonemitting purposes,</w:t>
      </w:r>
    </w:p>
    <w:p w14:paraId="69794113" w14:textId="77777777" w:rsidR="00D3764A" w:rsidRPr="00831185" w:rsidRDefault="00D3764A" w:rsidP="00D3764A">
      <w:pPr>
        <w:pStyle w:val="Evidence"/>
        <w:numPr>
          <w:ilvl w:val="0"/>
          <w:numId w:val="28"/>
        </w:numPr>
        <w:rPr>
          <w:u w:val="single"/>
        </w:rPr>
      </w:pPr>
      <w:r w:rsidRPr="00831185">
        <w:rPr>
          <w:u w:val="single"/>
        </w:rPr>
        <w:t>exemptions for fuels used by the Armed Forces,</w:t>
      </w:r>
    </w:p>
    <w:p w14:paraId="6BC26D30" w14:textId="77777777" w:rsidR="00D3764A" w:rsidRPr="00831185" w:rsidRDefault="00D3764A" w:rsidP="00D3764A">
      <w:pPr>
        <w:pStyle w:val="Evidence"/>
        <w:numPr>
          <w:ilvl w:val="0"/>
          <w:numId w:val="28"/>
        </w:numPr>
        <w:rPr>
          <w:u w:val="single"/>
        </w:rPr>
      </w:pPr>
      <w:r w:rsidRPr="00831185">
        <w:rPr>
          <w:u w:val="single"/>
        </w:rPr>
        <w:t>rebates for facilities that capture and sequester carbon dioxide, and</w:t>
      </w:r>
    </w:p>
    <w:p w14:paraId="1CE3AADF" w14:textId="77777777" w:rsidR="00D3764A" w:rsidRPr="00831185" w:rsidRDefault="00D3764A" w:rsidP="00D3764A">
      <w:pPr>
        <w:pStyle w:val="Evidence"/>
        <w:numPr>
          <w:ilvl w:val="0"/>
          <w:numId w:val="28"/>
        </w:numPr>
        <w:rPr>
          <w:u w:val="single"/>
        </w:rPr>
      </w:pPr>
      <w:r w:rsidRPr="00831185">
        <w:rPr>
          <w:u w:val="single"/>
        </w:rPr>
        <w:t>border adjustment provisions that require certain fees or refunds for carbon-intensive products that are exported or imported.</w:t>
      </w:r>
    </w:p>
    <w:p w14:paraId="651EFE28" w14:textId="77777777" w:rsidR="00D3764A" w:rsidRPr="00831185" w:rsidRDefault="00D3764A" w:rsidP="00D3764A">
      <w:pPr>
        <w:pStyle w:val="Evidence"/>
      </w:pPr>
      <w:r w:rsidRPr="00501EAE">
        <w:rPr>
          <w:u w:val="single"/>
        </w:rPr>
        <w:t>The fees must be deposited into a Carbon Dividend Trust Fund and used for administrative expenses and dividend payments to U.S. citizens or lawful residents.</w:t>
      </w:r>
      <w:r w:rsidRPr="00831185">
        <w:t xml:space="preserve"> The fees must be decommissioned when emissions levels and monthly dividend payments fall below specified levels.</w:t>
      </w:r>
    </w:p>
    <w:p w14:paraId="710939DE" w14:textId="77777777" w:rsidR="00D3764A" w:rsidRDefault="00D3764A" w:rsidP="00D3764A">
      <w:pPr>
        <w:pStyle w:val="Evidence"/>
      </w:pPr>
      <w:r w:rsidRPr="00831185">
        <w:t>The bill also suspends certain regulations that limit greenhouse gas emissions. The suspensions expire if the emissions targets established by this bill are not reached after a specified time period.</w:t>
      </w:r>
    </w:p>
    <w:p w14:paraId="0E3134E2" w14:textId="77777777" w:rsidR="00D3764A" w:rsidRDefault="00D3764A" w:rsidP="00F54429">
      <w:pPr>
        <w:pStyle w:val="Contention1"/>
      </w:pPr>
    </w:p>
    <w:p w14:paraId="50A41429" w14:textId="69F1544B" w:rsidR="00202BC9" w:rsidRPr="00BA10A0" w:rsidRDefault="00202BC9" w:rsidP="00BA10A0">
      <w:pPr>
        <w:pStyle w:val="Contention1"/>
      </w:pPr>
      <w:bookmarkStart w:id="38" w:name="_Toc14865340"/>
      <w:r w:rsidRPr="00BA10A0">
        <w:t xml:space="preserve">OBSERVATION 4. The </w:t>
      </w:r>
      <w:r w:rsidR="00DC1CE3" w:rsidRPr="00BA10A0">
        <w:t>ADVANTAGES.</w:t>
      </w:r>
      <w:bookmarkEnd w:id="38"/>
      <w:r w:rsidR="00BA10A0" w:rsidRPr="00BA10A0">
        <w:br/>
      </w:r>
    </w:p>
    <w:p w14:paraId="6EE1F440" w14:textId="09D2D921" w:rsidR="00BA10A0" w:rsidRDefault="00DC1CE3" w:rsidP="007A1368">
      <w:pPr>
        <w:pStyle w:val="Contention2"/>
      </w:pPr>
      <w:bookmarkStart w:id="39" w:name="_Toc14865341"/>
      <w:r w:rsidRPr="00BA10A0">
        <w:t xml:space="preserve">Advantage </w:t>
      </w:r>
      <w:r w:rsidR="00202BC9" w:rsidRPr="00BA10A0">
        <w:t xml:space="preserve">1: </w:t>
      </w:r>
      <w:r w:rsidR="00DD4919" w:rsidRPr="00BA10A0">
        <w:t>Environment improved</w:t>
      </w:r>
      <w:r w:rsidR="002E050C">
        <w:t xml:space="preserve">.  </w:t>
      </w:r>
      <w:r w:rsidR="007A1368">
        <w:br/>
      </w:r>
      <w:r w:rsidR="002E050C">
        <w:t xml:space="preserve">Advantage 2.  2.8 million new jobs and $1.4 trillion economic growth over 20 years    </w:t>
      </w:r>
      <w:r w:rsidR="007A1368">
        <w:br/>
      </w:r>
      <w:r w:rsidR="002E050C">
        <w:t>Advantage 3.  13,000 lives saved per year</w:t>
      </w:r>
      <w:r w:rsidR="007A1368">
        <w:t>.   All of these come from…</w:t>
      </w:r>
      <w:bookmarkEnd w:id="39"/>
    </w:p>
    <w:p w14:paraId="786B9F51" w14:textId="77777777" w:rsidR="002E050C" w:rsidRDefault="002E050C" w:rsidP="00BA10A0">
      <w:pPr>
        <w:pStyle w:val="Contention1"/>
      </w:pPr>
    </w:p>
    <w:p w14:paraId="3CFE4751" w14:textId="387645CE" w:rsidR="002E050C" w:rsidRPr="002E050C" w:rsidRDefault="002E050C" w:rsidP="002E050C">
      <w:pPr>
        <w:pStyle w:val="Citation3"/>
      </w:pPr>
      <w:bookmarkStart w:id="40" w:name="_Toc14864570"/>
      <w:bookmarkStart w:id="41" w:name="_Toc14864625"/>
      <w:r w:rsidRPr="002E050C">
        <w:rPr>
          <w:u w:val="single"/>
        </w:rPr>
        <w:t>Citizens’ Climate Lobby last updated in 2019</w:t>
      </w:r>
      <w:r w:rsidRPr="002E050C">
        <w:t xml:space="preserve"> (non-profit, nonpartisan, grassroots advocacy organization focused on national policies to address climate change) “The REMI Study” last updated 27 Jan 2019 </w:t>
      </w:r>
      <w:hyperlink r:id="rId14" w:history="1">
        <w:r w:rsidR="004C513E" w:rsidRPr="00D27FD9">
          <w:rPr>
            <w:rStyle w:val="Hyperlink"/>
          </w:rPr>
          <w:t>https://citizensclimatelobby.org/laser-talks/remi-general-findings/</w:t>
        </w:r>
        <w:bookmarkEnd w:id="40"/>
        <w:bookmarkEnd w:id="41"/>
      </w:hyperlink>
      <w:r w:rsidR="004C513E">
        <w:t xml:space="preserve"> </w:t>
      </w:r>
    </w:p>
    <w:p w14:paraId="57345C3A" w14:textId="77777777" w:rsidR="00BA10A0" w:rsidRPr="002E050C" w:rsidRDefault="00BA10A0" w:rsidP="00BA10A0">
      <w:pPr>
        <w:pStyle w:val="Evidence"/>
        <w:rPr>
          <w:sz w:val="27"/>
          <w:szCs w:val="27"/>
          <w:u w:val="single"/>
        </w:rPr>
      </w:pPr>
      <w:r>
        <w:rPr>
          <w:rStyle w:val="Strong"/>
          <w:b w:val="0"/>
          <w:bCs/>
        </w:rPr>
        <w:t xml:space="preserve">Question:  </w:t>
      </w:r>
      <w:r w:rsidRPr="002E050C">
        <w:rPr>
          <w:rStyle w:val="Strong"/>
          <w:b w:val="0"/>
          <w:bCs/>
          <w:u w:val="single"/>
        </w:rPr>
        <w:t>How do we know the carbon fee &amp; dividend plan will really work?</w:t>
      </w:r>
    </w:p>
    <w:p w14:paraId="2C33F34C" w14:textId="2C60D404" w:rsidR="00BA10A0" w:rsidRPr="002E050C" w:rsidRDefault="00BA10A0" w:rsidP="00BA10A0">
      <w:pPr>
        <w:pStyle w:val="Evidence"/>
        <w:rPr>
          <w:u w:val="single"/>
        </w:rPr>
      </w:pPr>
      <w:r>
        <w:rPr>
          <w:rStyle w:val="Strong"/>
        </w:rPr>
        <w:t>Answer:  </w:t>
      </w:r>
      <w:r w:rsidRPr="002E050C">
        <w:rPr>
          <w:u w:val="single"/>
        </w:rPr>
        <w:t>CCL wanted to find out how well a carbon fee and dividend would work, so in 2014, they hired an independent modeling firm – Regional Economic Models Inc. (REMI) – to do just that. The REMI study</w:t>
      </w:r>
      <w:r>
        <w:t xml:space="preserve"> </w:t>
      </w:r>
      <w:r w:rsidR="002C796E">
        <w:t xml:space="preserve"> </w:t>
      </w:r>
      <w:r>
        <w:t xml:space="preserve"> </w:t>
      </w:r>
      <w:r w:rsidRPr="002E050C">
        <w:rPr>
          <w:u w:val="single"/>
        </w:rPr>
        <w:t>examined the effects of a carbon fee</w:t>
      </w:r>
      <w:r>
        <w:t xml:space="preserve"> starting at $10 per metric ton of CO</w:t>
      </w:r>
      <w:r>
        <w:rPr>
          <w:vertAlign w:val="subscript"/>
        </w:rPr>
        <w:t>2</w:t>
      </w:r>
      <w:r>
        <w:t xml:space="preserve"> [2] and going up $10 a year for 20 years, with all proceeds returned to households. This is </w:t>
      </w:r>
      <w:r w:rsidRPr="002E050C">
        <w:rPr>
          <w:u w:val="single"/>
        </w:rPr>
        <w:t xml:space="preserve">a little less ambitious than the </w:t>
      </w:r>
      <w:r w:rsidRPr="002E050C">
        <w:rPr>
          <w:rStyle w:val="Strong"/>
          <w:u w:val="single"/>
        </w:rPr>
        <w:t>Energy Innovation and Carbon Dividend Act</w:t>
      </w:r>
      <w:r w:rsidRPr="002E050C">
        <w:t>, but</w:t>
      </w:r>
      <w:r>
        <w:t xml:space="preserve"> is </w:t>
      </w:r>
      <w:r w:rsidRPr="002E050C">
        <w:rPr>
          <w:u w:val="single"/>
        </w:rPr>
        <w:t>a fair representation of the type of policy proposed in the bill.</w:t>
      </w:r>
      <w:r>
        <w:t xml:space="preserve"> In addition to the national economy, emissions, and changes in energy industries, the REMI study looked at economic impacts across the U.S. The study then compared these results to a business-as-usual case where there is no price on carbon</w:t>
      </w:r>
      <w:r w:rsidRPr="002E050C">
        <w:rPr>
          <w:u w:val="single"/>
        </w:rPr>
        <w:t>. Here are the results, compared to business as usual:</w:t>
      </w:r>
    </w:p>
    <w:p w14:paraId="6009649A" w14:textId="32CE4A49" w:rsidR="00BA10A0" w:rsidRDefault="00BA10A0" w:rsidP="00BA10A0">
      <w:pPr>
        <w:pStyle w:val="Evidence"/>
      </w:pPr>
      <w:r w:rsidRPr="002E050C">
        <w:rPr>
          <w:u w:val="single"/>
        </w:rPr>
        <w:t>- CO</w:t>
      </w:r>
      <w:r w:rsidRPr="002E050C">
        <w:rPr>
          <w:u w:val="single"/>
          <w:vertAlign w:val="subscript"/>
        </w:rPr>
        <w:t>2</w:t>
      </w:r>
      <w:r w:rsidRPr="002E050C">
        <w:rPr>
          <w:u w:val="single"/>
        </w:rPr>
        <w:t xml:space="preserve"> emissions decline by 33 percent after 10 years and 52 percent after 20 years</w:t>
      </w:r>
      <w:r>
        <w:t>. That’s because of strong, steady market-driven changes in the ways we make and consume energy.</w:t>
      </w:r>
    </w:p>
    <w:p w14:paraId="63655869" w14:textId="0E53E51B" w:rsidR="00BA10A0" w:rsidRPr="002E050C" w:rsidRDefault="00BA10A0" w:rsidP="00BA10A0">
      <w:pPr>
        <w:pStyle w:val="Evidence"/>
        <w:rPr>
          <w:u w:val="single"/>
        </w:rPr>
      </w:pPr>
      <w:r>
        <w:t xml:space="preserve">- </w:t>
      </w:r>
      <w:r w:rsidRPr="002E050C">
        <w:rPr>
          <w:u w:val="single"/>
        </w:rPr>
        <w:t>National employment increases by 2.1 million jobs after 10 years, and 2.8 million after 20 years. These are jobs that wouldn’t happen without a carbon fee!</w:t>
      </w:r>
    </w:p>
    <w:p w14:paraId="41FDA6A3" w14:textId="27DC70B2" w:rsidR="00BA10A0" w:rsidRPr="002E050C" w:rsidRDefault="00BA10A0" w:rsidP="00BA10A0">
      <w:pPr>
        <w:pStyle w:val="Evidence"/>
        <w:rPr>
          <w:u w:val="single"/>
        </w:rPr>
      </w:pPr>
      <w:r w:rsidRPr="002E050C">
        <w:rPr>
          <w:u w:val="single"/>
        </w:rPr>
        <w:t>- Reduced air pollution saves 13,000 lives annually after 10 years, with a cumulative 227,000 American lives saved over 20 years.</w:t>
      </w:r>
    </w:p>
    <w:p w14:paraId="3AEE83AC" w14:textId="4F7E70B6" w:rsidR="00BA10A0" w:rsidRDefault="00BA10A0" w:rsidP="00BA10A0">
      <w:pPr>
        <w:pStyle w:val="Evidence"/>
      </w:pPr>
      <w:r w:rsidRPr="002E050C">
        <w:rPr>
          <w:u w:val="single"/>
        </w:rPr>
        <w:t>- Gross Domestic Product (GDP) increases by $70 to $85 billion from 2020 on, with a cumulative increase of $1.4 trillion after 20 years</w:t>
      </w:r>
      <w:r>
        <w:t>.</w:t>
      </w:r>
    </w:p>
    <w:p w14:paraId="6B3E29C2" w14:textId="77777777" w:rsidR="00BA10A0" w:rsidRDefault="00BA10A0" w:rsidP="00BA10A0">
      <w:pPr>
        <w:pStyle w:val="Evidence"/>
      </w:pPr>
      <w:r w:rsidRPr="002E050C">
        <w:rPr>
          <w:u w:val="single"/>
        </w:rPr>
        <w:t>The take-home message is that a plan like the Energy Innovation and Carbon Dividend Act will strengthen the economy and creates jobs while slashing CO</w:t>
      </w:r>
      <w:r w:rsidRPr="002E050C">
        <w:rPr>
          <w:u w:val="single"/>
          <w:vertAlign w:val="subscript"/>
        </w:rPr>
        <w:t>2</w:t>
      </w:r>
      <w:r w:rsidRPr="002E050C">
        <w:rPr>
          <w:u w:val="single"/>
        </w:rPr>
        <w:t xml:space="preserve"> emissions and improving Americans’ health</w:t>
      </w:r>
      <w:r>
        <w:t>.</w:t>
      </w:r>
    </w:p>
    <w:p w14:paraId="55237BF2" w14:textId="770DAB1C" w:rsidR="00F54429" w:rsidRDefault="00BA10A0" w:rsidP="00BA10A0">
      <w:pPr>
        <w:pStyle w:val="Contention1"/>
      </w:pPr>
      <w:r>
        <w:br/>
      </w:r>
    </w:p>
    <w:p w14:paraId="1426DE9E" w14:textId="4FD41656" w:rsidR="004F139E" w:rsidRDefault="004F139E" w:rsidP="00D462AA">
      <w:pPr>
        <w:pStyle w:val="Title2"/>
      </w:pPr>
      <w:bookmarkStart w:id="42" w:name="_Toc14865342"/>
      <w:r>
        <w:lastRenderedPageBreak/>
        <w:t xml:space="preserve">2A Evidence: </w:t>
      </w:r>
      <w:r w:rsidR="00472FE9">
        <w:t>Carbon Tax</w:t>
      </w:r>
      <w:bookmarkEnd w:id="42"/>
    </w:p>
    <w:p w14:paraId="0D3F8318" w14:textId="06FEC70F" w:rsidR="00797332" w:rsidRDefault="00797332" w:rsidP="001A633B">
      <w:pPr>
        <w:pStyle w:val="Contention1"/>
      </w:pPr>
      <w:bookmarkStart w:id="43" w:name="_Toc14865343"/>
      <w:r>
        <w:t>OPENING QUOTES / PHILOSOPHY</w:t>
      </w:r>
      <w:bookmarkEnd w:id="43"/>
      <w:r w:rsidR="002C796E">
        <w:br/>
      </w:r>
    </w:p>
    <w:p w14:paraId="5F26A3B7" w14:textId="23F4F0D7" w:rsidR="00797332" w:rsidRDefault="00797332" w:rsidP="00797332">
      <w:pPr>
        <w:pStyle w:val="Contention2"/>
      </w:pPr>
      <w:bookmarkStart w:id="44" w:name="_Toc14865344"/>
      <w:r>
        <w:t>The case for a carbon tax is strong</w:t>
      </w:r>
      <w:bookmarkEnd w:id="44"/>
    </w:p>
    <w:p w14:paraId="05157775" w14:textId="0ED68930" w:rsidR="00797332" w:rsidRDefault="00797332" w:rsidP="00797332">
      <w:pPr>
        <w:pStyle w:val="Citation3"/>
        <w:rPr>
          <w:color w:val="0000FF"/>
          <w:u w:val="single"/>
        </w:rPr>
      </w:pPr>
      <w:bookmarkStart w:id="45" w:name="_Toc13824182"/>
      <w:bookmarkStart w:id="46" w:name="OLE_LINK1"/>
      <w:bookmarkStart w:id="47" w:name="OLE_LINK2"/>
      <w:bookmarkStart w:id="48" w:name="_Toc14864571"/>
      <w:bookmarkStart w:id="49" w:name="_Toc14864626"/>
      <w:r w:rsidRPr="00797332">
        <w:rPr>
          <w:u w:val="single"/>
        </w:rPr>
        <w:t>Donald Marron, Eric Toder, and Lydia Austin 2015.</w:t>
      </w:r>
      <w:r>
        <w:t xml:space="preserve"> (Marron is director of economic policy initiatives and Institute fellow at the Urban Institute. Toder is co-director of the Urban-Brookings Tax Policy Center and Institute fellow at the Urban Institute.  Austin is a research assistant at the Urban-Brookings Tax Policy Center.) </w:t>
      </w:r>
      <w:r w:rsidRPr="00797332">
        <w:t>June 2015. “Taxing Carbon: What, Why, and How.”</w:t>
      </w:r>
      <w:r>
        <w:t xml:space="preserve"> Tax Policy Center (The Tax Policy Center is a joint venture of the Urban Institute and Brookings Institution) </w:t>
      </w:r>
      <w:hyperlink r:id="rId15" w:history="1">
        <w:r w:rsidRPr="00797332">
          <w:rPr>
            <w:rStyle w:val="Hyperlink"/>
          </w:rPr>
          <w:t>https://poseidon01.ssrn.com/delivery.php?ID=196007026117115072024076115076127000123072060031075088031021066110111104127098003027107020010040000124108093018003101127121107037091001060012073123066104119065024011044110114088106073118005064115006100067083082024119001109070118104069087070117004&amp;EXT=pdf</w:t>
        </w:r>
        <w:bookmarkEnd w:id="45"/>
        <w:bookmarkEnd w:id="48"/>
        <w:bookmarkEnd w:id="49"/>
      </w:hyperlink>
    </w:p>
    <w:bookmarkEnd w:id="46"/>
    <w:bookmarkEnd w:id="47"/>
    <w:p w14:paraId="249A676A" w14:textId="68BE14A7" w:rsidR="00797332" w:rsidRDefault="006B707A" w:rsidP="00281B33">
      <w:pPr>
        <w:pStyle w:val="Evidence"/>
        <w:rPr>
          <w:u w:val="single"/>
        </w:rPr>
      </w:pPr>
      <w:r w:rsidRPr="006B707A">
        <w:rPr>
          <w:u w:val="single"/>
        </w:rPr>
        <w:t>The case for a carbon tax in the United States is strong. A well-designed tax could efficiently reduce the emissions that cause climate change, encourage innovation in cleaner technologies, and cut other pollutants. The resulting revenue could finance tax reductions, spending priorities, or deficit reduction— policies that could offset the tax’s distributional and economic burdens, improve the environment, or otherwise improve Americans’ well-being. A carbon tax could thus help us build a cleaner, more efficient economy.</w:t>
      </w:r>
    </w:p>
    <w:p w14:paraId="5F2B2A5A" w14:textId="77777777" w:rsidR="00EE5492" w:rsidRDefault="00EE5492" w:rsidP="00281B33">
      <w:pPr>
        <w:pStyle w:val="Evidence"/>
        <w:rPr>
          <w:u w:val="single"/>
        </w:rPr>
      </w:pPr>
    </w:p>
    <w:p w14:paraId="3B9F2465" w14:textId="72F98667" w:rsidR="00A41A21" w:rsidRPr="00A41A21" w:rsidRDefault="00A41A21" w:rsidP="00A41A21">
      <w:pPr>
        <w:pStyle w:val="Contention2"/>
        <w:rPr>
          <w:rStyle w:val="Emphasis"/>
          <w:i w:val="0"/>
          <w:iCs w:val="0"/>
        </w:rPr>
      </w:pPr>
      <w:bookmarkStart w:id="50" w:name="_Toc14865345"/>
      <w:r>
        <w:rPr>
          <w:rStyle w:val="Emphasis"/>
          <w:i w:val="0"/>
          <w:iCs w:val="0"/>
        </w:rPr>
        <w:t>A well-designed carbon tax has many benefits</w:t>
      </w:r>
      <w:bookmarkEnd w:id="50"/>
    </w:p>
    <w:p w14:paraId="10531CE0" w14:textId="2584B948" w:rsidR="00A41A21" w:rsidRPr="00A41A21" w:rsidRDefault="00A41A21" w:rsidP="00A41A21">
      <w:pPr>
        <w:pStyle w:val="Citation3"/>
        <w:rPr>
          <w:u w:color="7F7F7F"/>
        </w:rPr>
      </w:pPr>
      <w:bookmarkStart w:id="51" w:name="_Toc13824183"/>
      <w:bookmarkStart w:id="52" w:name="_Toc14864572"/>
      <w:bookmarkStart w:id="53" w:name="_Toc14864627"/>
      <w:r w:rsidRPr="00B90210">
        <w:rPr>
          <w:rStyle w:val="Emphasis"/>
          <w:i/>
          <w:iCs w:val="0"/>
          <w:u w:val="single"/>
        </w:rPr>
        <w:t>Laura D’Andrea Tyson 2013.</w:t>
      </w:r>
      <w:r w:rsidRPr="00B90210">
        <w:rPr>
          <w:rStyle w:val="Emphasis"/>
          <w:i/>
          <w:iCs w:val="0"/>
        </w:rPr>
        <w:t xml:space="preserve"> (professor at the Haas School of Business at the University of California, Berkeley, and served as chairwoman of the Council of Economic Advisers under President Clinton.) June 28, 2013. “The Myriad Benefits of a Carbon Tax.”</w:t>
      </w:r>
      <w:r>
        <w:rPr>
          <w:rStyle w:val="Emphasis"/>
          <w:i/>
          <w:iCs w:val="0"/>
        </w:rPr>
        <w:t xml:space="preserve"> New York Times </w:t>
      </w:r>
      <w:hyperlink r:id="rId16" w:history="1">
        <w:r w:rsidRPr="00C57313">
          <w:rPr>
            <w:rStyle w:val="Hyperlink"/>
          </w:rPr>
          <w:t>https://economix.blogs.nytimes.com/2013/06/28/the-myriad-benefits-of-a-carbon-tax/</w:t>
        </w:r>
        <w:bookmarkEnd w:id="51"/>
        <w:bookmarkEnd w:id="52"/>
        <w:bookmarkEnd w:id="53"/>
      </w:hyperlink>
    </w:p>
    <w:p w14:paraId="0FBB1122" w14:textId="08A09C10" w:rsidR="00A41A21" w:rsidRDefault="00A41A21" w:rsidP="00A41A21">
      <w:pPr>
        <w:pStyle w:val="Evidence"/>
        <w:rPr>
          <w:u w:val="single"/>
        </w:rPr>
      </w:pPr>
      <w:r w:rsidRPr="00A41A21">
        <w:rPr>
          <w:u w:val="single"/>
        </w:rPr>
        <w:t>A well-designed carbon tax is probably the single best tool for fighting catastrophic climate change and safeguarding the earth for future generations. It can also be a key component of tax reform and deficit reduction, both of which would enhance the nation’s competitiveness. Much of the world is already heading for a carbon tax: the United States should get out in front and lead the way.</w:t>
      </w:r>
    </w:p>
    <w:p w14:paraId="148FC4FE" w14:textId="2F6E64DD" w:rsidR="00EE5492" w:rsidRDefault="00EE5492" w:rsidP="00A41A21">
      <w:pPr>
        <w:pStyle w:val="Evidence"/>
        <w:rPr>
          <w:u w:val="single"/>
        </w:rPr>
      </w:pPr>
    </w:p>
    <w:p w14:paraId="39203379" w14:textId="1F2ED80A" w:rsidR="00EE5492" w:rsidRDefault="00EE5492" w:rsidP="00EE5492">
      <w:pPr>
        <w:pStyle w:val="Contention2"/>
      </w:pPr>
      <w:bookmarkStart w:id="54" w:name="_Toc14865346"/>
      <w:r>
        <w:t>The affirmative plan is the kind of proposal that we urgently need</w:t>
      </w:r>
      <w:bookmarkEnd w:id="54"/>
    </w:p>
    <w:p w14:paraId="75F15ACE" w14:textId="27BBD1F0" w:rsidR="00EE5492" w:rsidRPr="006E4F04" w:rsidRDefault="00EE5492" w:rsidP="00EE5492">
      <w:pPr>
        <w:pStyle w:val="Citation3"/>
      </w:pPr>
      <w:bookmarkStart w:id="55" w:name="_Toc13824184"/>
      <w:bookmarkStart w:id="56" w:name="_Toc14864573"/>
      <w:bookmarkStart w:id="57" w:name="_Toc14864628"/>
      <w:r w:rsidRPr="00010E34">
        <w:rPr>
          <w:u w:val="single"/>
        </w:rPr>
        <w:t>Timothy Cama and Miranda Green 2018.</w:t>
      </w:r>
      <w:r w:rsidRPr="00010E34">
        <w:t xml:space="preserve"> </w:t>
      </w:r>
      <w:r w:rsidR="002C796E">
        <w:t xml:space="preserve">(journalists) </w:t>
      </w:r>
      <w:r w:rsidRPr="00010E34">
        <w:t>November 27, 2018. “Bipartisan group of lawmakers propose landmark carbon tax.”</w:t>
      </w:r>
      <w:r>
        <w:t xml:space="preserve"> The Hill </w:t>
      </w:r>
      <w:hyperlink r:id="rId17" w:history="1">
        <w:r w:rsidRPr="00C57313">
          <w:rPr>
            <w:rStyle w:val="Hyperlink"/>
          </w:rPr>
          <w:t>https://thehill.com/policy/energy-environment/418596-bipartisan-group-of-lawmakers-propose-landmark-carbon-tax</w:t>
        </w:r>
        <w:bookmarkEnd w:id="55"/>
        <w:bookmarkEnd w:id="56"/>
        <w:bookmarkEnd w:id="57"/>
      </w:hyperlink>
    </w:p>
    <w:p w14:paraId="3A5E7EC9" w14:textId="71A285AD" w:rsidR="00EE5492" w:rsidRPr="00EE5492" w:rsidRDefault="00EE5492" w:rsidP="00EE5492">
      <w:pPr>
        <w:pStyle w:val="Evidence"/>
        <w:rPr>
          <w:u w:val="single"/>
        </w:rPr>
      </w:pPr>
      <w:r w:rsidRPr="00EE5492">
        <w:rPr>
          <w:u w:val="single"/>
        </w:rPr>
        <w:t>Some environmental groups applauded the bill</w:t>
      </w:r>
      <w:r w:rsidRPr="00EE5492">
        <w:t xml:space="preserve"> too.</w:t>
      </w:r>
      <w:r w:rsidR="002C796E">
        <w:t xml:space="preserve"> </w:t>
      </w:r>
      <w:r w:rsidRPr="00EE5492">
        <w:rPr>
          <w:u w:val="single"/>
        </w:rPr>
        <w:t>“This is the kind of smart, bipartisan proposal on climate change that we urgently need,” said Andrew Steer, president of the World Resources Institute.</w:t>
      </w:r>
    </w:p>
    <w:p w14:paraId="2041A777" w14:textId="77777777" w:rsidR="00EE5492" w:rsidRDefault="00EE5492" w:rsidP="00EE5492">
      <w:pPr>
        <w:pStyle w:val="Evidence"/>
      </w:pPr>
    </w:p>
    <w:p w14:paraId="0CB33529" w14:textId="22246D71" w:rsidR="00BF62A1" w:rsidRDefault="00BF62A1" w:rsidP="001A633B">
      <w:pPr>
        <w:pStyle w:val="Contention1"/>
      </w:pPr>
      <w:bookmarkStart w:id="58" w:name="_Toc14865347"/>
      <w:r>
        <w:t>DEFINITIONS / TOPICALITY</w:t>
      </w:r>
      <w:r w:rsidR="00035ED6">
        <w:t xml:space="preserve"> / BACKGROUND</w:t>
      </w:r>
      <w:bookmarkEnd w:id="58"/>
    </w:p>
    <w:p w14:paraId="6A8743D7" w14:textId="4B4144E5" w:rsidR="003477FA" w:rsidRDefault="003477FA" w:rsidP="001A633B">
      <w:pPr>
        <w:pStyle w:val="Contention1"/>
      </w:pPr>
    </w:p>
    <w:p w14:paraId="21FCD597" w14:textId="10AEC795" w:rsidR="003477FA" w:rsidRDefault="003477FA" w:rsidP="003477FA">
      <w:pPr>
        <w:pStyle w:val="Contention2"/>
      </w:pPr>
      <w:bookmarkStart w:id="59" w:name="_Toc14865348"/>
      <w:r>
        <w:t>Text of the bill</w:t>
      </w:r>
      <w:bookmarkEnd w:id="59"/>
    </w:p>
    <w:p w14:paraId="110B63E1" w14:textId="681A3BC3" w:rsidR="003477FA" w:rsidRDefault="004C513E" w:rsidP="003477FA">
      <w:pPr>
        <w:pStyle w:val="Citation3"/>
      </w:pPr>
      <w:hyperlink r:id="rId18" w:history="1">
        <w:bookmarkStart w:id="60" w:name="_Toc14864574"/>
        <w:bookmarkStart w:id="61" w:name="_Toc14864629"/>
        <w:r w:rsidR="003477FA" w:rsidRPr="008F3B88">
          <w:rPr>
            <w:rStyle w:val="Hyperlink"/>
          </w:rPr>
          <w:t>https://www.congress.gov/bill/116th-congress/house-bill/763/text</w:t>
        </w:r>
        <w:bookmarkEnd w:id="60"/>
        <w:bookmarkEnd w:id="61"/>
      </w:hyperlink>
    </w:p>
    <w:p w14:paraId="2BF8BD28" w14:textId="6840CB1A" w:rsidR="003477FA" w:rsidRPr="003477FA" w:rsidRDefault="003477FA" w:rsidP="003477FA">
      <w:pPr>
        <w:pStyle w:val="Evidence"/>
        <w:rPr>
          <w:lang w:eastAsia="en-US"/>
        </w:rPr>
      </w:pPr>
      <w:r>
        <w:rPr>
          <w:lang w:eastAsia="en-US"/>
        </w:rPr>
        <w:t>Full text of the bill is at this link.  Print it out and take with you to the round.</w:t>
      </w:r>
    </w:p>
    <w:p w14:paraId="6D46DAE4" w14:textId="77777777" w:rsidR="00BF62A1" w:rsidRDefault="00BF62A1" w:rsidP="001A633B">
      <w:pPr>
        <w:pStyle w:val="Contention1"/>
      </w:pPr>
    </w:p>
    <w:p w14:paraId="0B1830A0" w14:textId="77777777" w:rsidR="00BF62A1" w:rsidRDefault="00BF62A1" w:rsidP="00BF62A1">
      <w:pPr>
        <w:pStyle w:val="Contention2"/>
      </w:pPr>
      <w:bookmarkStart w:id="62" w:name="_Toc14865349"/>
      <w:r>
        <w:t>Carbon Tax</w:t>
      </w:r>
      <w:bookmarkEnd w:id="62"/>
    </w:p>
    <w:p w14:paraId="3A0E0E64" w14:textId="77777777" w:rsidR="00BF62A1" w:rsidRPr="00C3251A" w:rsidRDefault="00BF62A1" w:rsidP="00BF62A1">
      <w:pPr>
        <w:pStyle w:val="Citation3"/>
      </w:pPr>
      <w:r w:rsidRPr="00C3251A">
        <w:rPr>
          <w:rStyle w:val="byline"/>
        </w:rPr>
        <w:t> </w:t>
      </w:r>
      <w:bookmarkStart w:id="63" w:name="_Toc13824174"/>
      <w:bookmarkStart w:id="64" w:name="_Toc14864575"/>
      <w:bookmarkStart w:id="65" w:name="_Toc14864630"/>
      <w:r w:rsidRPr="00923B19">
        <w:rPr>
          <w:rStyle w:val="Strong"/>
          <w:b w:val="0"/>
          <w:bCs w:val="0"/>
          <w:u w:val="single"/>
        </w:rPr>
        <w:t>Tejvan Pettinger 2016</w:t>
      </w:r>
      <w:r w:rsidRPr="00C3251A">
        <w:rPr>
          <w:rStyle w:val="Strong"/>
          <w:b w:val="0"/>
          <w:bCs w:val="0"/>
        </w:rPr>
        <w:t>. (</w:t>
      </w:r>
      <w:r w:rsidRPr="00C3251A">
        <w:t>economics teacher at Greenes College, Oxford and formerly</w:t>
      </w:r>
      <w:r>
        <w:t xml:space="preserve"> with Cherwell College, Oxford; </w:t>
      </w:r>
      <w:r w:rsidRPr="00C3251A">
        <w:t>studied PPE at Lady M</w:t>
      </w:r>
      <w:r>
        <w:t>argaret Hall, Oxford University</w:t>
      </w:r>
      <w:r w:rsidRPr="00C3251A">
        <w:t xml:space="preserve">) </w:t>
      </w:r>
      <w:r w:rsidRPr="00C3251A">
        <w:rPr>
          <w:rStyle w:val="posted-on"/>
        </w:rPr>
        <w:t> November 28, 2016.</w:t>
      </w:r>
      <w:r>
        <w:rPr>
          <w:rStyle w:val="posted-on"/>
        </w:rPr>
        <w:t xml:space="preserve"> </w:t>
      </w:r>
      <w:r w:rsidRPr="00C3251A">
        <w:t>“Carbon Tax- Advantages and Disadvantages.”</w:t>
      </w:r>
      <w:r>
        <w:t xml:space="preserve"> Economics Help </w:t>
      </w:r>
      <w:hyperlink r:id="rId19" w:history="1">
        <w:r w:rsidRPr="00C57313">
          <w:rPr>
            <w:rStyle w:val="Hyperlink"/>
          </w:rPr>
          <w:t>https://www.economicshelp.org/blog/glossary/carbon-tax/</w:t>
        </w:r>
        <w:bookmarkEnd w:id="63"/>
        <w:bookmarkEnd w:id="64"/>
        <w:bookmarkEnd w:id="65"/>
      </w:hyperlink>
    </w:p>
    <w:p w14:paraId="484AE8DF" w14:textId="58FAC859" w:rsidR="00BF62A1" w:rsidRDefault="00BF62A1" w:rsidP="00BF62A1">
      <w:pPr>
        <w:pStyle w:val="Evidence"/>
        <w:rPr>
          <w:u w:val="single"/>
        </w:rPr>
      </w:pPr>
      <w:r w:rsidRPr="00C3251A">
        <w:rPr>
          <w:u w:val="single"/>
        </w:rPr>
        <w:t>A Carbon tax is a specific tax on the consumption of goods which cause carbon dioxide emissions. </w:t>
      </w:r>
    </w:p>
    <w:p w14:paraId="27E4DEFE" w14:textId="5066EAC1" w:rsidR="00FC287A" w:rsidRDefault="00FC287A" w:rsidP="00BF62A1">
      <w:pPr>
        <w:pStyle w:val="Evidence"/>
        <w:rPr>
          <w:u w:val="single"/>
        </w:rPr>
      </w:pPr>
    </w:p>
    <w:p w14:paraId="44278612" w14:textId="77777777" w:rsidR="00FC287A" w:rsidRDefault="00FC287A" w:rsidP="00FC287A">
      <w:pPr>
        <w:pStyle w:val="Contention2"/>
        <w:rPr>
          <w:shd w:val="clear" w:color="auto" w:fill="FFFFFF"/>
        </w:rPr>
      </w:pPr>
      <w:bookmarkStart w:id="66" w:name="_Toc14865350"/>
      <w:r>
        <w:rPr>
          <w:shd w:val="clear" w:color="auto" w:fill="FFFFFF"/>
        </w:rPr>
        <w:t>Explanation and reasoning behind a carbon tax (easy to understand)</w:t>
      </w:r>
      <w:bookmarkEnd w:id="66"/>
    </w:p>
    <w:p w14:paraId="3B4F477E" w14:textId="277256CE" w:rsidR="00FC287A" w:rsidRPr="002E3999" w:rsidRDefault="00FC287A" w:rsidP="00FC287A">
      <w:pPr>
        <w:pStyle w:val="Citation3"/>
      </w:pPr>
      <w:bookmarkStart w:id="67" w:name="_Toc13824188"/>
      <w:bookmarkStart w:id="68" w:name="_Toc14864576"/>
      <w:bookmarkStart w:id="69" w:name="_Toc14864631"/>
      <w:r w:rsidRPr="002E3999">
        <w:rPr>
          <w:u w:val="single"/>
        </w:rPr>
        <w:t>Center for Climate and Energy Solutions.</w:t>
      </w:r>
      <w:r w:rsidRPr="002E3999">
        <w:t xml:space="preserve"> (an independent, nonpartisan, nonprofit organization working to forge practical solutions to climate change. C2ES is the successor to the Pew Center on Global Climate Change, which was founded in 1998, and is widely recognized as an influential and pragmatic voice on climate issues. C2ES consistently ranks among the world’s leading environmental policy think tanks in the University of Pennsylvania Global Go </w:t>
      </w:r>
      <w:r w:rsidR="008A3FA5">
        <w:t>t</w:t>
      </w:r>
      <w:r w:rsidRPr="002E3999">
        <w:t>o Think Tank Index and was named the 2016 top U.S. energy and environment think tank by </w:t>
      </w:r>
      <w:r w:rsidRPr="002E3999">
        <w:rPr>
          <w:rStyle w:val="Emphasis"/>
          <w:i/>
          <w:iCs w:val="0"/>
        </w:rPr>
        <w:t>Prospect</w:t>
      </w:r>
      <w:r w:rsidRPr="002E3999">
        <w:t xml:space="preserve"> magazine.) </w:t>
      </w:r>
      <w:r>
        <w:t xml:space="preserve">No date given. </w:t>
      </w:r>
      <w:r w:rsidRPr="002E3999">
        <w:t>“Carbon Tax Basics.”</w:t>
      </w:r>
      <w:r>
        <w:t xml:space="preserve"> </w:t>
      </w:r>
      <w:hyperlink r:id="rId20" w:history="1">
        <w:r w:rsidRPr="00C57313">
          <w:rPr>
            <w:rStyle w:val="Hyperlink"/>
          </w:rPr>
          <w:t>https://www.c2es.org/content/carbon-tax-basics/</w:t>
        </w:r>
        <w:bookmarkEnd w:id="67"/>
        <w:bookmarkEnd w:id="68"/>
        <w:bookmarkEnd w:id="69"/>
      </w:hyperlink>
    </w:p>
    <w:p w14:paraId="6B767647" w14:textId="77777777" w:rsidR="00FC287A" w:rsidRDefault="00FC287A" w:rsidP="00FC287A">
      <w:pPr>
        <w:pStyle w:val="Evidence"/>
        <w:rPr>
          <w:u w:val="single"/>
          <w:shd w:val="clear" w:color="auto" w:fill="FFFFFF"/>
        </w:rPr>
      </w:pPr>
      <w:r w:rsidRPr="002E3999">
        <w:rPr>
          <w:u w:val="single"/>
          <w:shd w:val="clear" w:color="auto" w:fill="FFFFFF"/>
        </w:rPr>
        <w:t>Under a carbon tax, the government sets a price that emitters must pay for each ton of greenhouse gas emissions they emit. Businesses and consumers will take steps, such as switching fuels or adopting new technologies, to reduce their emissions to avoid paying the tax.</w:t>
      </w:r>
    </w:p>
    <w:p w14:paraId="3AA462E7" w14:textId="77777777" w:rsidR="00FC287A" w:rsidRPr="008A0BC1" w:rsidRDefault="00FC287A" w:rsidP="00FC287A">
      <w:pPr>
        <w:pStyle w:val="Evidence"/>
        <w:rPr>
          <w:u w:val="single"/>
        </w:rPr>
      </w:pPr>
    </w:p>
    <w:p w14:paraId="596905F7" w14:textId="56F0CC2A" w:rsidR="00035ED6" w:rsidRDefault="00035ED6" w:rsidP="00035ED6">
      <w:pPr>
        <w:pStyle w:val="Contention2"/>
        <w:rPr>
          <w:shd w:val="clear" w:color="auto" w:fill="FFFFFF"/>
        </w:rPr>
      </w:pPr>
      <w:bookmarkStart w:id="70" w:name="_Toc14865351"/>
      <w:r>
        <w:rPr>
          <w:shd w:val="clear" w:color="auto" w:fill="FFFFFF"/>
        </w:rPr>
        <w:t>Many countries and regions ar</w:t>
      </w:r>
      <w:r w:rsidR="00F327F9">
        <w:rPr>
          <w:shd w:val="clear" w:color="auto" w:fill="FFFFFF"/>
        </w:rPr>
        <w:t xml:space="preserve">ound the world have a carbon </w:t>
      </w:r>
      <w:r>
        <w:rPr>
          <w:shd w:val="clear" w:color="auto" w:fill="FFFFFF"/>
        </w:rPr>
        <w:t>tax</w:t>
      </w:r>
      <w:bookmarkEnd w:id="70"/>
    </w:p>
    <w:p w14:paraId="48AB4BC6" w14:textId="4BFA483C" w:rsidR="00F327F9" w:rsidRDefault="00F327F9" w:rsidP="00F327F9">
      <w:pPr>
        <w:pStyle w:val="Citation3"/>
      </w:pPr>
      <w:bookmarkStart w:id="71" w:name="_Toc14864577"/>
      <w:bookmarkStart w:id="72" w:name="_Toc14864632"/>
      <w:r w:rsidRPr="00F327F9">
        <w:rPr>
          <w:u w:val="single"/>
        </w:rPr>
        <w:t>Prof. Gilbert E. Metcalf 2019</w:t>
      </w:r>
      <w:r>
        <w:t xml:space="preserve"> (Professor of Economics at Tufts University and a Research Associate at the National Bureau of Economic Research) “On the Economics of a Carbon Tax for the United States” </w:t>
      </w:r>
      <w:hyperlink r:id="rId21" w:history="1">
        <w:r>
          <w:rPr>
            <w:rStyle w:val="Hyperlink"/>
          </w:rPr>
          <w:t>https://www.brookings.edu/wp-content/uploads/2019/03/On-the-Economics-of-a-Carbon-Tax-for-the-United-States.pdf</w:t>
        </w:r>
        <w:bookmarkEnd w:id="71"/>
        <w:bookmarkEnd w:id="72"/>
      </w:hyperlink>
    </w:p>
    <w:p w14:paraId="62EA3372" w14:textId="5731B5AE" w:rsidR="00F327F9" w:rsidRDefault="00F327F9" w:rsidP="00F327F9">
      <w:pPr>
        <w:pStyle w:val="Evidence"/>
      </w:pPr>
      <w:r>
        <w:rPr>
          <w:noProof/>
          <w:lang w:eastAsia="en-US"/>
        </w:rPr>
        <w:drawing>
          <wp:inline distT="0" distB="0" distL="0" distR="0" wp14:anchorId="641F4B25" wp14:editId="638430A8">
            <wp:extent cx="4178808" cy="308670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grayscl/>
                      <a:extLst>
                        <a:ext uri="{28A0092B-C50C-407E-A947-70E740481C1C}">
                          <a14:useLocalDpi xmlns:a14="http://schemas.microsoft.com/office/drawing/2010/main" val="0"/>
                        </a:ext>
                      </a:extLst>
                    </a:blip>
                    <a:srcRect/>
                    <a:stretch>
                      <a:fillRect/>
                    </a:stretch>
                  </pic:blipFill>
                  <pic:spPr bwMode="auto">
                    <a:xfrm>
                      <a:off x="0" y="0"/>
                      <a:ext cx="4185433" cy="3091595"/>
                    </a:xfrm>
                    <a:prstGeom prst="rect">
                      <a:avLst/>
                    </a:prstGeom>
                    <a:noFill/>
                    <a:ln>
                      <a:noFill/>
                    </a:ln>
                  </pic:spPr>
                </pic:pic>
              </a:graphicData>
            </a:graphic>
          </wp:inline>
        </w:drawing>
      </w:r>
    </w:p>
    <w:p w14:paraId="2913C79A" w14:textId="1324D4E1" w:rsidR="00F327F9" w:rsidRDefault="00F327F9" w:rsidP="00F327F9">
      <w:pPr>
        <w:pStyle w:val="Evidence"/>
      </w:pPr>
    </w:p>
    <w:p w14:paraId="07077FC7" w14:textId="5EA5A08E" w:rsidR="00F327F9" w:rsidRDefault="00F327F9" w:rsidP="00F327F9">
      <w:pPr>
        <w:pStyle w:val="Contention2"/>
      </w:pPr>
      <w:bookmarkStart w:id="73" w:name="_Toc14865352"/>
      <w:r>
        <w:t>“Common man” usage:  Carbon tax = energy policy</w:t>
      </w:r>
      <w:bookmarkEnd w:id="73"/>
    </w:p>
    <w:p w14:paraId="130D53C9" w14:textId="55840880" w:rsidR="00F327F9" w:rsidRPr="00F327F9" w:rsidRDefault="00F327F9" w:rsidP="00F327F9">
      <w:pPr>
        <w:pStyle w:val="Citation3"/>
      </w:pPr>
      <w:bookmarkStart w:id="74" w:name="_Toc14864578"/>
      <w:bookmarkStart w:id="75" w:name="_Toc14864633"/>
      <w:r w:rsidRPr="00F327F9">
        <w:rPr>
          <w:u w:val="single"/>
        </w:rPr>
        <w:t>TIME magazine 2019</w:t>
      </w:r>
      <w:r w:rsidRPr="00F327F9">
        <w:t xml:space="preserve"> (journalist Justin Worland) 17 Apr 2019 “Microsoft Is the Latest Major U.S. Company to Back a Carbon Tax. Here's Why” </w:t>
      </w:r>
      <w:r w:rsidRPr="00F327F9">
        <w:br/>
      </w:r>
      <w:hyperlink r:id="rId23" w:history="1">
        <w:r w:rsidR="004C513E" w:rsidRPr="00D27FD9">
          <w:rPr>
            <w:rStyle w:val="Hyperlink"/>
          </w:rPr>
          <w:t>https://time.com/5570982/microsoft-carbon-tax-corporate-backing/</w:t>
        </w:r>
        <w:bookmarkEnd w:id="74"/>
        <w:bookmarkEnd w:id="75"/>
      </w:hyperlink>
      <w:r w:rsidR="004C513E">
        <w:rPr>
          <w:u w:color="7F7F7F"/>
        </w:rPr>
        <w:t xml:space="preserve"> </w:t>
      </w:r>
      <w:r w:rsidR="004C513E">
        <w:rPr>
          <w:rStyle w:val="Hyperlink"/>
          <w:color w:val="auto"/>
          <w:u w:val="none"/>
        </w:rPr>
        <w:t xml:space="preserve"> </w:t>
      </w:r>
    </w:p>
    <w:p w14:paraId="5EB5D365" w14:textId="4D198277" w:rsidR="00F327F9" w:rsidRPr="00F327F9" w:rsidRDefault="00F327F9" w:rsidP="00F327F9">
      <w:pPr>
        <w:pStyle w:val="Evidence"/>
      </w:pPr>
      <w:r w:rsidRPr="00F327F9">
        <w:t>“It’s really about making access to clean energy ubiquitous to everybody,” says Michael Terrell, head of energy market development at Google, “whether it’s a bakery or a big box retailer or a data center.”</w:t>
      </w:r>
      <w:r>
        <w:t xml:space="preserve"> </w:t>
      </w:r>
      <w:r w:rsidRPr="00F327F9">
        <w:t>Whether existing energy policy advocacy can be ratcheted up to back a more comprehensive solution like a carbon tax remains to be seen. </w:t>
      </w:r>
    </w:p>
    <w:p w14:paraId="5BA0D53C" w14:textId="77777777" w:rsidR="00F327F9" w:rsidRDefault="00F327F9" w:rsidP="00F327F9">
      <w:pPr>
        <w:pStyle w:val="Contention2"/>
      </w:pPr>
    </w:p>
    <w:p w14:paraId="6E167B85" w14:textId="4F9A52C3" w:rsidR="001A633B" w:rsidRDefault="001A633B" w:rsidP="001A633B">
      <w:pPr>
        <w:pStyle w:val="Contention1"/>
      </w:pPr>
      <w:bookmarkStart w:id="76" w:name="_Toc14865353"/>
      <w:r>
        <w:t xml:space="preserve">MINOR REPAIR </w:t>
      </w:r>
      <w:r w:rsidR="002C796E">
        <w:t xml:space="preserve">/ COUNTERPLAN </w:t>
      </w:r>
      <w:r>
        <w:t>RESPONSES</w:t>
      </w:r>
      <w:bookmarkEnd w:id="76"/>
    </w:p>
    <w:p w14:paraId="081991D0" w14:textId="77777777" w:rsidR="002C796E" w:rsidRDefault="002C796E" w:rsidP="001A633B">
      <w:pPr>
        <w:pStyle w:val="Contention1"/>
      </w:pPr>
    </w:p>
    <w:p w14:paraId="74C57BD1" w14:textId="7F54E9B8" w:rsidR="00B14D02" w:rsidRDefault="00B14D02" w:rsidP="00B14D02">
      <w:pPr>
        <w:pStyle w:val="Contention1"/>
      </w:pPr>
      <w:bookmarkStart w:id="77" w:name="_Toc14865354"/>
      <w:r>
        <w:t xml:space="preserve">A/T </w:t>
      </w:r>
      <w:r w:rsidR="002C796E">
        <w:t>“Cap &amp; Trade”</w:t>
      </w:r>
      <w:bookmarkEnd w:id="77"/>
    </w:p>
    <w:p w14:paraId="1EF25001" w14:textId="77777777" w:rsidR="002C796E" w:rsidRDefault="002C796E" w:rsidP="00B14D02">
      <w:pPr>
        <w:pStyle w:val="Contention1"/>
      </w:pPr>
    </w:p>
    <w:p w14:paraId="572BF6A3" w14:textId="1A008617" w:rsidR="00B14D02" w:rsidRDefault="00B14D02" w:rsidP="00B14D02">
      <w:pPr>
        <w:pStyle w:val="Contention2"/>
      </w:pPr>
      <w:bookmarkStart w:id="78" w:name="_Toc14865355"/>
      <w:r>
        <w:t xml:space="preserve">Carbon tax is </w:t>
      </w:r>
      <w:r w:rsidR="002C796E">
        <w:t xml:space="preserve">better:  it’s more </w:t>
      </w:r>
      <w:r>
        <w:t>stable and easily understood</w:t>
      </w:r>
      <w:bookmarkEnd w:id="78"/>
    </w:p>
    <w:p w14:paraId="4CA1B2D7" w14:textId="77777777" w:rsidR="00B14D02" w:rsidRDefault="00B14D02" w:rsidP="00B14D02">
      <w:pPr>
        <w:pStyle w:val="Citation3"/>
      </w:pPr>
      <w:bookmarkStart w:id="79" w:name="_Toc13824185"/>
      <w:bookmarkStart w:id="80" w:name="_Toc14864579"/>
      <w:bookmarkStart w:id="81" w:name="_Toc14864634"/>
      <w:r w:rsidRPr="00795370">
        <w:rPr>
          <w:u w:val="single"/>
        </w:rPr>
        <w:t>Sarah Dowdey 2007.</w:t>
      </w:r>
      <w:r>
        <w:t xml:space="preserve"> (Editor and writer for HowStuffWorks.)</w:t>
      </w:r>
      <w:r w:rsidRPr="00795370">
        <w:t xml:space="preserve"> August </w:t>
      </w:r>
      <w:r>
        <w:t xml:space="preserve">20, </w:t>
      </w:r>
      <w:r w:rsidRPr="00795370">
        <w:t>2007.</w:t>
      </w:r>
      <w:r>
        <w:t xml:space="preserve"> “</w:t>
      </w:r>
      <w:r w:rsidRPr="00795370">
        <w:t>How Carbon Tax Works</w:t>
      </w:r>
      <w:r>
        <w:t xml:space="preserve">.” </w:t>
      </w:r>
      <w:r w:rsidRPr="00795370">
        <w:t>HowStuffWorks.com</w:t>
      </w:r>
      <w:r>
        <w:t xml:space="preserve"> </w:t>
      </w:r>
      <w:r w:rsidRPr="00795370">
        <w:t xml:space="preserve">(an award-winning source of unbiased, reliable, easy-to-understand answers and explanations of how the world actually works) </w:t>
      </w:r>
      <w:hyperlink r:id="rId24" w:history="1">
        <w:r w:rsidRPr="00C57313">
          <w:rPr>
            <w:rStyle w:val="Hyperlink"/>
          </w:rPr>
          <w:t>https://science.howstuffworks.com/environmental/green-science/carbon-tax.htm</w:t>
        </w:r>
        <w:bookmarkEnd w:id="79"/>
        <w:bookmarkEnd w:id="80"/>
        <w:bookmarkEnd w:id="81"/>
      </w:hyperlink>
    </w:p>
    <w:p w14:paraId="6F8D8EE8" w14:textId="24636149" w:rsidR="001A633B" w:rsidRDefault="00B14D02" w:rsidP="00B14D02">
      <w:pPr>
        <w:pStyle w:val="Evidence"/>
      </w:pPr>
      <w:r w:rsidRPr="003B45F2">
        <w:rPr>
          <w:u w:val="single"/>
        </w:rPr>
        <w:t>Economists like carbon tax for its predictability. The price of carbon under cap-and-trade schemes can fluctuate with weather and changing economic conditions. This is because cap-and-trade schemes set a definite limit on emissions, not a definite price on carbon. Carbon tax is stable. Businesses and utilities would know the price of carbon and where it was headed. They could then invest in alternative energy and increased energy efficiency based on that knowledge.</w:t>
      </w:r>
      <w:r w:rsidRPr="003B45F2">
        <w:t xml:space="preserve"> It's also easier for people to understand carbon tax.</w:t>
      </w:r>
    </w:p>
    <w:p w14:paraId="1398015E" w14:textId="77777777" w:rsidR="00B918B7" w:rsidRDefault="00B918B7" w:rsidP="00B14D02">
      <w:pPr>
        <w:pStyle w:val="Evidence"/>
      </w:pPr>
    </w:p>
    <w:p w14:paraId="66AA39A9" w14:textId="180580BC" w:rsidR="00BA292A" w:rsidRDefault="00BA292A" w:rsidP="00BA292A">
      <w:pPr>
        <w:pStyle w:val="Contention2"/>
      </w:pPr>
      <w:bookmarkStart w:id="82" w:name="_Toc14865356"/>
      <w:r>
        <w:t>A carbon tax and cap-and-trade system are very similar</w:t>
      </w:r>
      <w:bookmarkEnd w:id="82"/>
    </w:p>
    <w:p w14:paraId="3C0B2014" w14:textId="15FEAFC8" w:rsidR="00BA292A" w:rsidRPr="00BA292A" w:rsidRDefault="00BA292A" w:rsidP="00BA292A">
      <w:pPr>
        <w:pStyle w:val="Citation3"/>
        <w:rPr>
          <w:color w:val="0000FF"/>
          <w:u w:val="single"/>
        </w:rPr>
      </w:pPr>
      <w:bookmarkStart w:id="83" w:name="_Toc13824186"/>
      <w:bookmarkStart w:id="84" w:name="_Toc14864580"/>
      <w:bookmarkStart w:id="85" w:name="_Toc14864635"/>
      <w:r w:rsidRPr="00797332">
        <w:rPr>
          <w:u w:val="single"/>
        </w:rPr>
        <w:t>Donald Marron, Eric Toder, and Lydia Austin 2015.</w:t>
      </w:r>
      <w:r>
        <w:t xml:space="preserve"> (Donald Marron is director of economic policy initiatives and Institute fellow at the Urban Institute. Eric Toder is co-director of the Urban-Brookings Tax Policy Center and Institute fellow at the Urban Institute. Lydia Austin is a research assistant at the Urban-Brookings Tax Policy Center.) </w:t>
      </w:r>
      <w:r w:rsidRPr="00797332">
        <w:t>June 2015. “Taxing Carbon: What, Why, and How.”</w:t>
      </w:r>
      <w:r>
        <w:t xml:space="preserve"> Tax Policy Center (The Tax Policy Center is a joint venture of the Urban Institute and Brookings Institution) </w:t>
      </w:r>
      <w:hyperlink r:id="rId25" w:history="1">
        <w:r w:rsidRPr="00797332">
          <w:rPr>
            <w:rStyle w:val="Hyperlink"/>
          </w:rPr>
          <w:t>https://poseidon01.ssrn.com/delivery.php?ID=196007026117115072024076115076127000123072060031075088031021066110111104127098003027107020010040000124108093018003101127121107037091001060012073123066104119065024011044110114088106073118005064115006100067083082024119001109070118104069087070117004&amp;EXT=pdf</w:t>
        </w:r>
        <w:bookmarkEnd w:id="83"/>
        <w:bookmarkEnd w:id="84"/>
        <w:bookmarkEnd w:id="85"/>
      </w:hyperlink>
    </w:p>
    <w:p w14:paraId="38BEB6C8" w14:textId="3F9E9415" w:rsidR="00BA292A" w:rsidRDefault="00BA292A" w:rsidP="00BA292A">
      <w:pPr>
        <w:pStyle w:val="Evidence"/>
        <w:rPr>
          <w:u w:val="single"/>
        </w:rPr>
      </w:pPr>
      <w:r w:rsidRPr="00BA292A">
        <w:t xml:space="preserve">With a tax, the price of carbon emissions is specified, and the level of emissions depends on future technological and economic conditions. Under cap-andtrade, the situation is reversed: the emissions level from included activities is specified, and the price of carbon is determined in the market. There are proponents of both methods. </w:t>
      </w:r>
      <w:r w:rsidRPr="00BA292A">
        <w:rPr>
          <w:u w:val="single"/>
        </w:rPr>
        <w:t>Additional design features can, however, bring the two approaches closer together. Policymakers could limit price uncertainty in a cap-and-trade system through price floors (at which the government buys back emission permits) and ceilings (at which it issues new permits or charges a tax for excess emissions). A cap-and-trade system could also allow banking of permits across years, thus reducing price volatility. A tax system could limit emissions uncertainty by scheduling tax increases if emissions exceed a threshold and tax decreases if emissions fall below a threshold. A carbon tax and a cap-and-trade system, particularly one with banking provisions and auctioned permits, can therefore be very similar.</w:t>
      </w:r>
    </w:p>
    <w:p w14:paraId="41A3C92A" w14:textId="6169BD90" w:rsidR="00EE5492" w:rsidRDefault="00EE5492" w:rsidP="00BA292A">
      <w:pPr>
        <w:pStyle w:val="Evidence"/>
      </w:pPr>
    </w:p>
    <w:p w14:paraId="4128C990" w14:textId="77777777" w:rsidR="00B918B7" w:rsidRDefault="00B918B7" w:rsidP="00B918B7">
      <w:pPr>
        <w:pStyle w:val="Contention2"/>
      </w:pPr>
      <w:bookmarkStart w:id="86" w:name="_Toc14865357"/>
      <w:r>
        <w:lastRenderedPageBreak/>
        <w:t>Carbon tax would be easy to collect – far easier than a cap-and-trade system</w:t>
      </w:r>
      <w:bookmarkEnd w:id="86"/>
    </w:p>
    <w:p w14:paraId="54C96464" w14:textId="77777777" w:rsidR="00B918B7" w:rsidRDefault="00B918B7" w:rsidP="00B918B7">
      <w:pPr>
        <w:pStyle w:val="Citation3"/>
      </w:pPr>
      <w:bookmarkStart w:id="87" w:name="_Toc14864581"/>
      <w:bookmarkStart w:id="88" w:name="_Toc14864636"/>
      <w:r w:rsidRPr="00F327F9">
        <w:rPr>
          <w:u w:val="single"/>
        </w:rPr>
        <w:t>Prof. Gilbert E. Metcalf 2019</w:t>
      </w:r>
      <w:r>
        <w:t xml:space="preserve"> (Professor of Economics at Tufts University and a Research Associate at the National Bureau of Economic Research) “On the Economics of a Carbon Tax for the United States” </w:t>
      </w:r>
      <w:hyperlink r:id="rId26" w:history="1">
        <w:r>
          <w:rPr>
            <w:rStyle w:val="Hyperlink"/>
          </w:rPr>
          <w:t>https://www.brookings.edu/wp-content/uploads/2019/03/On-the-Economics-of-a-Carbon-Tax-for-the-United-States.pdf</w:t>
        </w:r>
        <w:bookmarkEnd w:id="87"/>
        <w:bookmarkEnd w:id="88"/>
      </w:hyperlink>
    </w:p>
    <w:p w14:paraId="4D1D2A51" w14:textId="77777777" w:rsidR="00B918B7" w:rsidRDefault="00B918B7" w:rsidP="00B918B7">
      <w:pPr>
        <w:pStyle w:val="Evidence"/>
      </w:pPr>
      <w:r w:rsidRPr="00D3764A">
        <w:rPr>
          <w:noProof/>
          <w:lang w:eastAsia="en-US"/>
        </w:rPr>
        <w:drawing>
          <wp:inline distT="0" distB="0" distL="0" distR="0" wp14:anchorId="72ED4508" wp14:editId="137E3B6C">
            <wp:extent cx="4553712" cy="2987804"/>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62452" cy="2993538"/>
                    </a:xfrm>
                    <a:prstGeom prst="rect">
                      <a:avLst/>
                    </a:prstGeom>
                    <a:noFill/>
                    <a:ln>
                      <a:noFill/>
                    </a:ln>
                  </pic:spPr>
                </pic:pic>
              </a:graphicData>
            </a:graphic>
          </wp:inline>
        </w:drawing>
      </w:r>
    </w:p>
    <w:p w14:paraId="309A20D2" w14:textId="77777777" w:rsidR="00B918B7" w:rsidRPr="00BA292A" w:rsidRDefault="00B918B7" w:rsidP="00BA292A">
      <w:pPr>
        <w:pStyle w:val="Evidence"/>
      </w:pPr>
    </w:p>
    <w:p w14:paraId="18E8C2B3" w14:textId="4D96D7E1" w:rsidR="001A633B" w:rsidRDefault="001A633B" w:rsidP="001A633B">
      <w:pPr>
        <w:pStyle w:val="Contention1"/>
      </w:pPr>
      <w:bookmarkStart w:id="89" w:name="_Toc14865358"/>
      <w:r>
        <w:t>INHERENCY</w:t>
      </w:r>
      <w:bookmarkEnd w:id="89"/>
    </w:p>
    <w:p w14:paraId="3D59F061" w14:textId="747972DE" w:rsidR="00FC287A" w:rsidRDefault="00FC287A" w:rsidP="00FC287A">
      <w:pPr>
        <w:pStyle w:val="Contention2"/>
      </w:pPr>
      <w:r>
        <w:br/>
      </w:r>
      <w:bookmarkStart w:id="90" w:name="_Toc14865359"/>
      <w:r>
        <w:t>Markets can’t solve pollution.  Taxes are the best way to solve</w:t>
      </w:r>
      <w:bookmarkEnd w:id="90"/>
    </w:p>
    <w:p w14:paraId="3E678A76" w14:textId="77777777" w:rsidR="00FC287A" w:rsidRDefault="00FC287A" w:rsidP="00FC287A">
      <w:pPr>
        <w:pStyle w:val="Citation3"/>
      </w:pPr>
      <w:bookmarkStart w:id="91" w:name="_Toc14864582"/>
      <w:bookmarkStart w:id="92" w:name="_Toc14864637"/>
      <w:r w:rsidRPr="00F327F9">
        <w:rPr>
          <w:u w:val="single"/>
        </w:rPr>
        <w:t>Prof. Gilbert E. Metcalf 2019</w:t>
      </w:r>
      <w:r>
        <w:t xml:space="preserve"> (Professor of Economics at Tufts University and a Research Associate at the National Bureau of Economic Research) “On the Economics of a Carbon Tax for the United States” </w:t>
      </w:r>
      <w:hyperlink r:id="rId28" w:history="1">
        <w:r>
          <w:rPr>
            <w:rStyle w:val="Hyperlink"/>
          </w:rPr>
          <w:t>https://www.brookings.edu/wp-content/uploads/2019/03/On-the-Economics-of-a-Carbon-Tax-for-the-United-States.pdf</w:t>
        </w:r>
        <w:bookmarkEnd w:id="91"/>
        <w:bookmarkEnd w:id="92"/>
      </w:hyperlink>
    </w:p>
    <w:p w14:paraId="2537A6D0" w14:textId="77777777" w:rsidR="00FC287A" w:rsidRPr="0070006F" w:rsidRDefault="00FC287A" w:rsidP="00FC287A">
      <w:pPr>
        <w:pStyle w:val="Evidence"/>
      </w:pPr>
      <w:r>
        <w:rPr>
          <w:noProof/>
          <w:lang w:eastAsia="en-US"/>
        </w:rPr>
        <w:drawing>
          <wp:inline distT="0" distB="0" distL="0" distR="0" wp14:anchorId="63073A26" wp14:editId="274EB3AD">
            <wp:extent cx="4434840" cy="1604079"/>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52283" cy="1610388"/>
                    </a:xfrm>
                    <a:prstGeom prst="rect">
                      <a:avLst/>
                    </a:prstGeom>
                    <a:noFill/>
                    <a:ln>
                      <a:noFill/>
                    </a:ln>
                  </pic:spPr>
                </pic:pic>
              </a:graphicData>
            </a:graphic>
          </wp:inline>
        </w:drawing>
      </w:r>
    </w:p>
    <w:p w14:paraId="3EFB5C56" w14:textId="77777777" w:rsidR="00FC287A" w:rsidRPr="00795370" w:rsidRDefault="00FC287A" w:rsidP="00795370">
      <w:pPr>
        <w:pStyle w:val="Evidence"/>
        <w:rPr>
          <w:u w:val="single"/>
        </w:rPr>
      </w:pPr>
    </w:p>
    <w:p w14:paraId="1D396C66" w14:textId="196325E8" w:rsidR="001A633B" w:rsidRDefault="003B2AB5" w:rsidP="001A633B">
      <w:pPr>
        <w:pStyle w:val="Contention1"/>
      </w:pPr>
      <w:bookmarkStart w:id="93" w:name="_Toc14865360"/>
      <w:r>
        <w:lastRenderedPageBreak/>
        <w:t>HARMS</w:t>
      </w:r>
      <w:bookmarkEnd w:id="93"/>
    </w:p>
    <w:p w14:paraId="0BB1F0C7" w14:textId="77777777" w:rsidR="0074632C" w:rsidRDefault="0074632C" w:rsidP="001A633B">
      <w:pPr>
        <w:pStyle w:val="Contention1"/>
      </w:pPr>
    </w:p>
    <w:p w14:paraId="03B0E654" w14:textId="1645DABD" w:rsidR="00EE5492" w:rsidRDefault="003B2AB5" w:rsidP="006E2FE0">
      <w:pPr>
        <w:pStyle w:val="Contention1"/>
      </w:pPr>
      <w:bookmarkStart w:id="94" w:name="_Toc14865361"/>
      <w:r>
        <w:t xml:space="preserve">Harm </w:t>
      </w:r>
      <w:r w:rsidR="00202BC9">
        <w:t xml:space="preserve">1: </w:t>
      </w:r>
      <w:r w:rsidR="007A59B6">
        <w:t>Disastrous environmental impacts</w:t>
      </w:r>
      <w:bookmarkEnd w:id="94"/>
    </w:p>
    <w:p w14:paraId="10E53777" w14:textId="77777777" w:rsidR="0074632C" w:rsidRDefault="0074632C" w:rsidP="006E2FE0">
      <w:pPr>
        <w:pStyle w:val="Contention1"/>
      </w:pPr>
    </w:p>
    <w:p w14:paraId="6F37767C" w14:textId="51522B2D" w:rsidR="00755AD5" w:rsidRPr="00755AD5" w:rsidRDefault="00003DCC" w:rsidP="00755AD5">
      <w:pPr>
        <w:pStyle w:val="Contention2"/>
      </w:pPr>
      <w:bookmarkStart w:id="95" w:name="_Toc14865362"/>
      <w:r>
        <w:t>Scientific consensus is that global warming is caused by carbon emissions from fossil fuels</w:t>
      </w:r>
      <w:bookmarkEnd w:id="95"/>
    </w:p>
    <w:p w14:paraId="481C042F" w14:textId="3859FC79" w:rsidR="00755AD5" w:rsidRPr="00755AD5" w:rsidRDefault="00755AD5" w:rsidP="00755AD5">
      <w:pPr>
        <w:pStyle w:val="Citation3"/>
      </w:pPr>
      <w:bookmarkStart w:id="96" w:name="_Toc13824190"/>
      <w:bookmarkStart w:id="97" w:name="_Toc14864583"/>
      <w:bookmarkStart w:id="98" w:name="_Toc14864638"/>
      <w:r w:rsidRPr="00755AD5">
        <w:rPr>
          <w:u w:val="single"/>
        </w:rPr>
        <w:t>Glenn D. Rudebusch 2019.</w:t>
      </w:r>
      <w:r w:rsidRPr="00755AD5">
        <w:t xml:space="preserve"> (Glenn D. Rudebusch is senior policy advisor and executive vice president in the Economic Research Department of the Federal Reserve Bank of San Francisco.) March 25, 2019. “Climate Change and the Federal Reserve.”</w:t>
      </w:r>
      <w:r>
        <w:t xml:space="preserve"> Federal Reserve Bank of San Fransisco </w:t>
      </w:r>
      <w:hyperlink r:id="rId30" w:history="1">
        <w:r w:rsidRPr="00C57313">
          <w:rPr>
            <w:rStyle w:val="Hyperlink"/>
          </w:rPr>
          <w:t>https://www.frbsf.org/economic-research/publications/economic-letter/2019/march/climate-change-and-federal-reserve/?utm_source=frbsf-home-economic-letter-title&amp;utm_medium=frbsf&amp;utm_campaign=economic-letter</w:t>
        </w:r>
        <w:bookmarkEnd w:id="96"/>
        <w:bookmarkEnd w:id="97"/>
        <w:bookmarkEnd w:id="98"/>
      </w:hyperlink>
    </w:p>
    <w:p w14:paraId="7D6AB0C8" w14:textId="6CABB53E" w:rsidR="00755AD5" w:rsidRDefault="00755AD5" w:rsidP="00755AD5">
      <w:pPr>
        <w:pStyle w:val="Evidence"/>
      </w:pPr>
      <w:r w:rsidRPr="00755AD5">
        <w:rPr>
          <w:u w:val="single"/>
        </w:rPr>
        <w:t>Based on extensive scientific theory and evidence, a consensus view among scientists is that global warming is the result of carbon emissions from burning coal, oil, and other fossil fuels.</w:t>
      </w:r>
      <w:r w:rsidRPr="00755AD5">
        <w:t xml:space="preserve"> Indeed, as early as 1896, the Swedish chemist Svante Arrhenius showed that carbon emissions from human activities could cause global warming through a greenhouse effect. The underlying science is straightforward: Certain gases in the atmosphere, such as carbon dioxide and methane, capture the sun’s heat that is reflected off the Earth’s surface, thus blocking that heat from escaping into space. These greenhouse gases act like a blanket around the earth holding in heat. As more fossil fuels are burned, the blanket gets thicker, and global average temperatures increase. Other empirical measurements have confirmed many related adverse environmental changes such as rising sea levels and ocean acidity, shrinking glaciers and ice sheets, disappearing species, and more extreme storms (USGCRP 2018).</w:t>
      </w:r>
    </w:p>
    <w:p w14:paraId="1254FBEB" w14:textId="77777777" w:rsidR="006E2FE0" w:rsidRDefault="006E2FE0" w:rsidP="00755AD5">
      <w:pPr>
        <w:pStyle w:val="Evidence"/>
      </w:pPr>
    </w:p>
    <w:p w14:paraId="02661240" w14:textId="20D6D4BA" w:rsidR="006E2FE0" w:rsidRDefault="00371CAF" w:rsidP="006E2FE0">
      <w:pPr>
        <w:pStyle w:val="Contention2"/>
      </w:pPr>
      <w:bookmarkStart w:id="99" w:name="_Toc14865363"/>
      <w:r>
        <w:t>Negative impacts of carbon emissions</w:t>
      </w:r>
      <w:bookmarkEnd w:id="99"/>
    </w:p>
    <w:p w14:paraId="3531BA50" w14:textId="77777777" w:rsidR="00371CAF" w:rsidRDefault="00371CAF" w:rsidP="00371CAF">
      <w:pPr>
        <w:pStyle w:val="Citation3"/>
      </w:pPr>
      <w:bookmarkStart w:id="100" w:name="_Toc13824191"/>
      <w:bookmarkStart w:id="101" w:name="_Toc14864584"/>
      <w:bookmarkStart w:id="102" w:name="_Toc14864639"/>
      <w:r w:rsidRPr="00795370">
        <w:rPr>
          <w:u w:val="single"/>
        </w:rPr>
        <w:t>Sarah Dowdey 2007.</w:t>
      </w:r>
      <w:r>
        <w:t xml:space="preserve"> (Editor and writer for HowStuffWorks.)</w:t>
      </w:r>
      <w:r w:rsidRPr="00795370">
        <w:t xml:space="preserve"> August </w:t>
      </w:r>
      <w:r>
        <w:t xml:space="preserve">20, </w:t>
      </w:r>
      <w:r w:rsidRPr="00795370">
        <w:t>2007.</w:t>
      </w:r>
      <w:r>
        <w:t xml:space="preserve"> “</w:t>
      </w:r>
      <w:r w:rsidRPr="00795370">
        <w:t>How Carbon Tax Works</w:t>
      </w:r>
      <w:r>
        <w:t xml:space="preserve">.” </w:t>
      </w:r>
      <w:r w:rsidRPr="00795370">
        <w:t>HowStuffWorks.com</w:t>
      </w:r>
      <w:r>
        <w:t xml:space="preserve"> </w:t>
      </w:r>
      <w:r w:rsidRPr="00795370">
        <w:t xml:space="preserve">(an award-winning source of unbiased, reliable, easy-to-understand answers and explanations of how the world actually works) </w:t>
      </w:r>
      <w:hyperlink r:id="rId31" w:history="1">
        <w:r w:rsidRPr="00C57313">
          <w:rPr>
            <w:rStyle w:val="Hyperlink"/>
          </w:rPr>
          <w:t>https://science.howstuffworks.com/environmental/green-science/carbon-tax.htm</w:t>
        </w:r>
        <w:bookmarkEnd w:id="100"/>
        <w:bookmarkEnd w:id="101"/>
        <w:bookmarkEnd w:id="102"/>
      </w:hyperlink>
    </w:p>
    <w:p w14:paraId="6057E0FC" w14:textId="6072A1F9" w:rsidR="00371CAF" w:rsidRDefault="00371CAF" w:rsidP="00371CAF">
      <w:pPr>
        <w:pStyle w:val="Evidence"/>
        <w:rPr>
          <w:u w:val="single"/>
        </w:rPr>
      </w:pPr>
      <w:r w:rsidRPr="003D4CB7">
        <w:rPr>
          <w:u w:val="single"/>
        </w:rPr>
        <w:t>But before the word "tax" sets off alarm bells, consider the effect of combusted fossil fuels on the environment. They cause ground-level ozone, acid rain, global climate change and a myriad of other problems.</w:t>
      </w:r>
    </w:p>
    <w:p w14:paraId="598F16D7" w14:textId="77777777" w:rsidR="00C568B6" w:rsidRDefault="00C568B6" w:rsidP="00C568B6">
      <w:pPr>
        <w:pStyle w:val="Evidence"/>
        <w:ind w:left="0"/>
        <w:rPr>
          <w:u w:val="single"/>
        </w:rPr>
      </w:pPr>
    </w:p>
    <w:p w14:paraId="033D1497" w14:textId="3DEFE9A3" w:rsidR="008B0E67" w:rsidRDefault="008B0E67" w:rsidP="008B0E67">
      <w:pPr>
        <w:pStyle w:val="Contention2"/>
      </w:pPr>
      <w:bookmarkStart w:id="103" w:name="_Toc14865364"/>
      <w:r>
        <w:t>In the status quo, those who benefit from burning fossil fuels do not pay for the environmental damage</w:t>
      </w:r>
      <w:bookmarkEnd w:id="103"/>
    </w:p>
    <w:p w14:paraId="7C02CCB7" w14:textId="77777777" w:rsidR="00726A92" w:rsidRDefault="00726A92" w:rsidP="00726A92">
      <w:pPr>
        <w:pStyle w:val="Citation3"/>
      </w:pPr>
      <w:bookmarkStart w:id="104" w:name="_Toc14864585"/>
      <w:bookmarkStart w:id="105" w:name="_Toc14864640"/>
      <w:r w:rsidRPr="009971BD">
        <w:rPr>
          <w:u w:val="single"/>
        </w:rPr>
        <w:t>The Urban-Brookings Tax Policy Center</w:t>
      </w:r>
      <w:r>
        <w:rPr>
          <w:u w:val="single"/>
        </w:rPr>
        <w:t xml:space="preserve"> 2018</w:t>
      </w:r>
      <w:r w:rsidRPr="009971BD">
        <w:rPr>
          <w:u w:val="single"/>
        </w:rPr>
        <w:t>.</w:t>
      </w:r>
      <w:r w:rsidRPr="009971BD">
        <w:t xml:space="preserve"> (The Tax Policy Center (TPC) is a joint venture of the Urban Institute and Brookings Institution</w:t>
      </w:r>
      <w:r>
        <w:t>;</w:t>
      </w:r>
      <w:r w:rsidRPr="009971BD">
        <w:t xml:space="preserve"> made up of nationally recognized experts in tax, budget, and social policy who have served at t</w:t>
      </w:r>
      <w:r>
        <w:t>he highest levels of government</w:t>
      </w:r>
      <w:r w:rsidRPr="009971BD">
        <w:t>.) “What is a carbon tax?”</w:t>
      </w:r>
      <w:r>
        <w:t xml:space="preserve"> Ethical disclosure:  article is undated but references materials published in 2018. </w:t>
      </w:r>
      <w:hyperlink r:id="rId32" w:history="1">
        <w:r w:rsidRPr="00C57313">
          <w:rPr>
            <w:rStyle w:val="Hyperlink"/>
          </w:rPr>
          <w:t>https://www.taxpolicycenter.org/briefing-book/what-carbon-tax</w:t>
        </w:r>
        <w:bookmarkEnd w:id="104"/>
        <w:bookmarkEnd w:id="105"/>
      </w:hyperlink>
    </w:p>
    <w:p w14:paraId="07668D79" w14:textId="443594A4" w:rsidR="008B0E67" w:rsidRDefault="008B0E67" w:rsidP="00DB3A29">
      <w:pPr>
        <w:pStyle w:val="Evidence"/>
        <w:rPr>
          <w:u w:val="single"/>
          <w:shd w:val="clear" w:color="auto" w:fill="FFFFFF"/>
        </w:rPr>
      </w:pPr>
      <w:r w:rsidRPr="008B0E67">
        <w:rPr>
          <w:u w:val="single"/>
          <w:shd w:val="clear" w:color="auto" w:fill="FFFFFF"/>
        </w:rPr>
        <w:t>Energy prices do not currently reflect these costs of greenhouse gas emissions. Those who benefit from burning fossil fuels generally do not pay for the environmental damage the emissions cause. Instead, this cost is borne by people around the world, including future generations. Imposing a carbon tax can help to correct this externality by raising the price of energy consumption to reflect more of its social cost.</w:t>
      </w:r>
    </w:p>
    <w:p w14:paraId="56943A1C" w14:textId="77777777" w:rsidR="00EE5492" w:rsidRDefault="00EE5492" w:rsidP="00DB3A29">
      <w:pPr>
        <w:pStyle w:val="Evidence"/>
        <w:rPr>
          <w:u w:val="single"/>
          <w:shd w:val="clear" w:color="auto" w:fill="FFFFFF"/>
        </w:rPr>
      </w:pPr>
    </w:p>
    <w:p w14:paraId="3E70DD9D" w14:textId="11A765EC" w:rsidR="00EE5492" w:rsidRDefault="00552EB3" w:rsidP="006E2FE0">
      <w:pPr>
        <w:pStyle w:val="Contention1"/>
      </w:pPr>
      <w:bookmarkStart w:id="106" w:name="_Toc14865365"/>
      <w:r>
        <w:lastRenderedPageBreak/>
        <w:t xml:space="preserve">Harm 2: </w:t>
      </w:r>
      <w:r w:rsidR="007A59B6">
        <w:t>Disastrous economic impacts</w:t>
      </w:r>
      <w:bookmarkEnd w:id="106"/>
      <w:r w:rsidR="0074632C">
        <w:br/>
      </w:r>
    </w:p>
    <w:p w14:paraId="77B1C3C6" w14:textId="09146CEB" w:rsidR="00C568B6" w:rsidRDefault="00C568B6" w:rsidP="00C568B6">
      <w:pPr>
        <w:pStyle w:val="Contention2"/>
      </w:pPr>
      <w:bookmarkStart w:id="107" w:name="_Toc14865366"/>
      <w:r>
        <w:t>The evidence is that climate change poses serious risks to the environment and the economy</w:t>
      </w:r>
      <w:bookmarkEnd w:id="107"/>
    </w:p>
    <w:p w14:paraId="2D4A93F3" w14:textId="5B97333E" w:rsidR="00C568B6" w:rsidRPr="00C568B6" w:rsidRDefault="00FE3D86" w:rsidP="00C568B6">
      <w:pPr>
        <w:pStyle w:val="Citation3"/>
      </w:pPr>
      <w:bookmarkStart w:id="108" w:name="_Toc13824193"/>
      <w:bookmarkStart w:id="109" w:name="_Toc14864586"/>
      <w:bookmarkStart w:id="110" w:name="_Toc14864641"/>
      <w:r>
        <w:rPr>
          <w:u w:val="single"/>
        </w:rPr>
        <w:t xml:space="preserve">Dr. </w:t>
      </w:r>
      <w:r w:rsidR="00C568B6" w:rsidRPr="00C568B6">
        <w:rPr>
          <w:u w:val="single"/>
        </w:rPr>
        <w:t>Adele C. Morris 2013.</w:t>
      </w:r>
      <w:r w:rsidR="00C568B6" w:rsidRPr="00C568B6">
        <w:t xml:space="preserve"> (fellow and policy director for Climate </w:t>
      </w:r>
      <w:r>
        <w:t>&amp;</w:t>
      </w:r>
      <w:r w:rsidR="00C568B6" w:rsidRPr="00C568B6">
        <w:t xml:space="preserve"> Energy Economic</w:t>
      </w:r>
      <w:r>
        <w:t xml:space="preserve">s at Brookings Institution; </w:t>
      </w:r>
      <w:r w:rsidR="00C568B6" w:rsidRPr="00C568B6">
        <w:t>previously spent a year as a Senior Economist covering energy and climate issues for the Joint Economic Committee of the U.S. Congress</w:t>
      </w:r>
      <w:r>
        <w:t>;</w:t>
      </w:r>
      <w:r w:rsidR="00C568B6" w:rsidRPr="00C568B6">
        <w:t xml:space="preserve"> served nine years with the Treasury Department as its chief natural resource economist, served as the senior economist for environmental affairs at the President’s Council of Economic Advisers during the development of the Kyoto Protocol. </w:t>
      </w:r>
      <w:r>
        <w:t>Formerly with</w:t>
      </w:r>
      <w:r w:rsidR="00C568B6" w:rsidRPr="00C568B6">
        <w:t xml:space="preserve"> Office of Management and Budget, where she conducted regulatory oversight of agriculture and natural resource agencies. </w:t>
      </w:r>
      <w:r>
        <w:t xml:space="preserve">Ph.D. in Economics, </w:t>
      </w:r>
      <w:r w:rsidR="00C568B6" w:rsidRPr="00C568B6">
        <w:t>Princeton Univ.) February 2013.</w:t>
      </w:r>
      <w:r w:rsidR="00C568B6">
        <w:t xml:space="preserve"> </w:t>
      </w:r>
      <w:r w:rsidR="00C568B6" w:rsidRPr="00C568B6">
        <w:t>“</w:t>
      </w:r>
      <w:r w:rsidR="00C568B6">
        <w:t xml:space="preserve">Proposal 11: </w:t>
      </w:r>
      <w:r w:rsidR="00C568B6" w:rsidRPr="00C568B6">
        <w:t>The Many Benefits of a Carbon Tax.”</w:t>
      </w:r>
      <w:r w:rsidR="00C568B6">
        <w:t xml:space="preserve"> </w:t>
      </w:r>
      <w:r w:rsidR="00C568B6" w:rsidRPr="00C568B6">
        <w:t>The Brookings Institution.</w:t>
      </w:r>
      <w:r w:rsidR="00C568B6">
        <w:t xml:space="preserve"> </w:t>
      </w:r>
      <w:hyperlink r:id="rId33" w:history="1">
        <w:r w:rsidR="00C568B6" w:rsidRPr="00C57313">
          <w:rPr>
            <w:rStyle w:val="Hyperlink"/>
          </w:rPr>
          <w:t>https://www.brookings.edu/wp-content/uploads/2016/06/THP_15WaysFedBudget_Prop11.pdf</w:t>
        </w:r>
        <w:bookmarkEnd w:id="108"/>
        <w:bookmarkEnd w:id="109"/>
        <w:bookmarkEnd w:id="110"/>
      </w:hyperlink>
    </w:p>
    <w:p w14:paraId="79B089CC" w14:textId="77777777" w:rsidR="00C568B6" w:rsidRPr="00C568B6" w:rsidRDefault="00C568B6" w:rsidP="00C568B6">
      <w:pPr>
        <w:pStyle w:val="Evidence"/>
      </w:pPr>
      <w:r w:rsidRPr="00390918">
        <w:rPr>
          <w:u w:val="single"/>
        </w:rPr>
        <w:t>Climate change poses serious risks to both the environment and the economy. Scientists project that, depending on future GHG emissions, by 2100 average global temperatures will be 2°F to 11.5°F higher than now</w:t>
      </w:r>
      <w:r w:rsidRPr="00C568B6">
        <w:t xml:space="preserve"> (National Academy of Sciences 2012). </w:t>
      </w:r>
      <w:r w:rsidRPr="00390918">
        <w:rPr>
          <w:u w:val="single"/>
        </w:rPr>
        <w:t>These higher temperatures will raise sea levels and produce more-frequent, extreme, and damaging weather events, such as wildfires, heat waves, storms, and droughts. These changes will disrupt ecosystems and crop production, increase heat-related deaths, require costly adaptation, and produce many other monetary and nonmonetary consequences.</w:t>
      </w:r>
      <w:r w:rsidRPr="00C568B6">
        <w:t xml:space="preserve"> While much remains to be learned about the potential impacts of climate change, the evidence overwhelmingly suggests that lower GHG concentrations will produce lower climatic disruptions; for that reason, it is prudent to take steps today to curb emissions.</w:t>
      </w:r>
    </w:p>
    <w:p w14:paraId="26286B86" w14:textId="77777777" w:rsidR="00C568B6" w:rsidRPr="006E2FE0" w:rsidRDefault="00C568B6" w:rsidP="006E2FE0">
      <w:pPr>
        <w:pStyle w:val="Contention1"/>
      </w:pPr>
    </w:p>
    <w:p w14:paraId="42AB958A" w14:textId="0761BC65" w:rsidR="000A25CC" w:rsidRDefault="000A25CC" w:rsidP="000A25CC">
      <w:pPr>
        <w:pStyle w:val="Contention2"/>
      </w:pPr>
      <w:bookmarkStart w:id="111" w:name="_Toc14865367"/>
      <w:r>
        <w:t>Specific negative economic impacts of climate change</w:t>
      </w:r>
      <w:bookmarkEnd w:id="111"/>
    </w:p>
    <w:p w14:paraId="7FFE7C3D" w14:textId="5B0FFEA1" w:rsidR="000A25CC" w:rsidRDefault="000A25CC" w:rsidP="000A25CC">
      <w:pPr>
        <w:pStyle w:val="Citation3"/>
      </w:pPr>
      <w:bookmarkStart w:id="112" w:name="_Toc13824194"/>
      <w:bookmarkStart w:id="113" w:name="_Toc14864587"/>
      <w:bookmarkStart w:id="114" w:name="_Toc14864642"/>
      <w:r w:rsidRPr="00755AD5">
        <w:rPr>
          <w:u w:val="single"/>
        </w:rPr>
        <w:t>Glenn D. Rudebusch 2019.</w:t>
      </w:r>
      <w:r w:rsidRPr="00755AD5">
        <w:t xml:space="preserve"> (senior policy advisor and executive vice president in the Economic Research Department of the Federal Reserve Bank of San Francisco.) March 25, 2019. “Climate Change and the Federal Reserve.”</w:t>
      </w:r>
      <w:r>
        <w:t xml:space="preserve"> Federal Reserve Bank of San Fransisco </w:t>
      </w:r>
      <w:hyperlink r:id="rId34" w:history="1">
        <w:r w:rsidRPr="00C57313">
          <w:rPr>
            <w:rStyle w:val="Hyperlink"/>
          </w:rPr>
          <w:t>https://www.frbsf.org/economic-research/publications/economic-letter/2019/march/climate-change-and-federal-reserve/?utm_source=frbsf-home-economic-letter-title&amp;utm_medium=frbsf&amp;utm_campaign=economic-letter</w:t>
        </w:r>
        <w:bookmarkEnd w:id="112"/>
        <w:bookmarkEnd w:id="113"/>
        <w:bookmarkEnd w:id="114"/>
      </w:hyperlink>
    </w:p>
    <w:p w14:paraId="5EF213FA" w14:textId="1C787C8E" w:rsidR="00BF203A" w:rsidRDefault="000A25CC" w:rsidP="000A25CC">
      <w:pPr>
        <w:pStyle w:val="Evidence"/>
      </w:pPr>
      <w:r w:rsidRPr="000A25CC">
        <w:rPr>
          <w:u w:val="single"/>
        </w:rPr>
        <w:t xml:space="preserve">Some central banks also recognize that climate change is becoming increasingly relevant for monetary policy </w:t>
      </w:r>
      <w:r>
        <w:t xml:space="preserve">(Lane 2017, Cœuré 2018). </w:t>
      </w:r>
      <w:r w:rsidRPr="000A25CC">
        <w:rPr>
          <w:u w:val="single"/>
        </w:rPr>
        <w:t>For example, climate-related financial risks could affect the economy through elevated credit spreads, greater precautionary saving, and, in the extreme, a financial crisis. There could also be direct effects in the form of larger and more frequent macroeconomic shocks associated with the infrastructure damage, agricultural losses, and commodity price spikes caused by the droughts, floods, and hurricanes amplified by climate change</w:t>
      </w:r>
      <w:r>
        <w:t xml:space="preserve"> (Debelle 2019). </w:t>
      </w:r>
      <w:r w:rsidRPr="000A25CC">
        <w:rPr>
          <w:u w:val="single"/>
        </w:rPr>
        <w:t>Even weather disasters abroad can disrupt exports, imports, and supply chains close to home. As a much more persistent factor,</w:t>
      </w:r>
      <w:r>
        <w:t xml:space="preserve"> Colacito et al. (2018) found that </w:t>
      </w:r>
      <w:r w:rsidRPr="000A25CC">
        <w:rPr>
          <w:u w:val="single"/>
        </w:rPr>
        <w:t>the current trend toward higher temperatures on its own has slowed growth in a variety of sectors.</w:t>
      </w:r>
      <w:r>
        <w:t xml:space="preserve"> They estimated that </w:t>
      </w:r>
      <w:r w:rsidRPr="000A25CC">
        <w:rPr>
          <w:u w:val="single"/>
        </w:rPr>
        <w:t>increased warming has already started to reduce average U.S. output growth and that, as temperatures rise, growth may be curtailed by more than ½ percentage point later in this century.</w:t>
      </w:r>
      <w:r w:rsidR="00FE3D86">
        <w:rPr>
          <w:u w:val="single"/>
        </w:rPr>
        <w:t xml:space="preserve"> </w:t>
      </w:r>
      <w:r w:rsidRPr="000A25CC">
        <w:rPr>
          <w:u w:val="single"/>
        </w:rPr>
        <w:t>On top of these direct effects, climate adaptation—with spending on equipment such as air conditioners and resilient infrastructure including seawalls and fortified transportation systems—is expected to increasingly divert resources from productive capital accumulation. Similarly, sizable investments would be necessary to reduce carbon pollution and mitigate climate change</w:t>
      </w:r>
      <w:r>
        <w:t>, and the transition to a low-carbon future may affect the economy through a variety of other channels (Batten 2018). In short, climate change is becoming relevant for a range of macroeconomic issues, including potential output growth, capital formation, productivity, and the long-run level of the real interest rate.</w:t>
      </w:r>
    </w:p>
    <w:p w14:paraId="651EC29F" w14:textId="6F7F07AF" w:rsidR="00EE5492" w:rsidRDefault="00EE5492" w:rsidP="000A25CC">
      <w:pPr>
        <w:pStyle w:val="Evidence"/>
        <w:rPr>
          <w:b/>
        </w:rPr>
      </w:pPr>
    </w:p>
    <w:p w14:paraId="7756ABBF" w14:textId="477FCAEA" w:rsidR="004E180A" w:rsidRDefault="004E180A" w:rsidP="004E180A">
      <w:pPr>
        <w:pStyle w:val="Contention2"/>
      </w:pPr>
      <w:bookmarkStart w:id="115" w:name="_Toc14865368"/>
      <w:r>
        <w:lastRenderedPageBreak/>
        <w:t xml:space="preserve">A/T “I don’t believe in Climate Change” – You don’t have to.  </w:t>
      </w:r>
      <w:r w:rsidR="0074632C">
        <w:t>E</w:t>
      </w:r>
      <w:r>
        <w:t xml:space="preserve">conomic benefits happen </w:t>
      </w:r>
      <w:r w:rsidR="0074632C">
        <w:t>regardless</w:t>
      </w:r>
      <w:bookmarkEnd w:id="115"/>
    </w:p>
    <w:p w14:paraId="44338340" w14:textId="69098133" w:rsidR="004E180A" w:rsidRPr="004E180A" w:rsidRDefault="004E180A" w:rsidP="004E180A">
      <w:pPr>
        <w:pStyle w:val="Citation3"/>
      </w:pPr>
      <w:bookmarkStart w:id="116" w:name="_Toc14864588"/>
      <w:bookmarkStart w:id="117" w:name="_Toc14864643"/>
      <w:r w:rsidRPr="00AD3CCA">
        <w:rPr>
          <w:u w:val="single"/>
        </w:rPr>
        <w:t>Scott Nystrom and Patrick Luckow 2014</w:t>
      </w:r>
      <w:r>
        <w:t xml:space="preserve"> (Nystrom is M.A. in economic history; Senior Economic Associate at Regional Economic Models Inc. Luckow is Associate at Synapse Energy Economics Inc.; former scientist at Joint Global Change Research Institute, holds M.S. in mechanical engineering from Univ</w:t>
      </w:r>
      <w:r w:rsidR="001F5A8B">
        <w:t xml:space="preserve">. </w:t>
      </w:r>
      <w:r>
        <w:t xml:space="preserve"> of Maryland). 9 June 2014 “</w:t>
      </w:r>
      <w:r w:rsidRPr="004E180A">
        <w:t>The Economic,</w:t>
      </w:r>
      <w:r>
        <w:t xml:space="preserve"> </w:t>
      </w:r>
      <w:r w:rsidRPr="004E180A">
        <w:t>Climate, Fiscal</w:t>
      </w:r>
      <w:r>
        <w:t xml:space="preserve"> </w:t>
      </w:r>
      <w:r w:rsidRPr="004E180A">
        <w:t>, Power, and Demographic Impact of a National Fee-and-Dividend Car</w:t>
      </w:r>
      <w:r>
        <w:t>bon Tax</w:t>
      </w:r>
      <w:r w:rsidRPr="004E180A">
        <w:t>”</w:t>
      </w:r>
      <w:r>
        <w:t xml:space="preserve"> </w:t>
      </w:r>
      <w:hyperlink r:id="rId35" w:history="1">
        <w:r w:rsidR="004C513E" w:rsidRPr="00D27FD9">
          <w:rPr>
            <w:rStyle w:val="Hyperlink"/>
          </w:rPr>
          <w:t>https://11bup83sxdss1xze1i3lpol4-wpengine.netdna-ssl.com/wp-content/uploads/2014/06/REMI-carbon-tax-report-62141.pdf</w:t>
        </w:r>
        <w:bookmarkEnd w:id="116"/>
        <w:bookmarkEnd w:id="117"/>
      </w:hyperlink>
      <w:r w:rsidR="004C513E">
        <w:t xml:space="preserve"> </w:t>
      </w:r>
    </w:p>
    <w:p w14:paraId="4EA52212" w14:textId="154315F6" w:rsidR="004E180A" w:rsidRDefault="004E180A" w:rsidP="004E180A">
      <w:pPr>
        <w:pStyle w:val="Evidence"/>
        <w:rPr>
          <w:b/>
        </w:rPr>
      </w:pPr>
      <w:r>
        <w:rPr>
          <w:b/>
          <w:noProof/>
          <w:lang w:eastAsia="en-US"/>
        </w:rPr>
        <w:drawing>
          <wp:inline distT="0" distB="0" distL="0" distR="0" wp14:anchorId="22F0F671" wp14:editId="3D353A4C">
            <wp:extent cx="5340096" cy="211150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grayscl/>
                      <a:extLst>
                        <a:ext uri="{28A0092B-C50C-407E-A947-70E740481C1C}">
                          <a14:useLocalDpi xmlns:a14="http://schemas.microsoft.com/office/drawing/2010/main" val="0"/>
                        </a:ext>
                      </a:extLst>
                    </a:blip>
                    <a:srcRect/>
                    <a:stretch>
                      <a:fillRect/>
                    </a:stretch>
                  </pic:blipFill>
                  <pic:spPr bwMode="auto">
                    <a:xfrm>
                      <a:off x="0" y="0"/>
                      <a:ext cx="5350734" cy="2115712"/>
                    </a:xfrm>
                    <a:prstGeom prst="rect">
                      <a:avLst/>
                    </a:prstGeom>
                    <a:noFill/>
                    <a:ln>
                      <a:noFill/>
                    </a:ln>
                  </pic:spPr>
                </pic:pic>
              </a:graphicData>
            </a:graphic>
          </wp:inline>
        </w:drawing>
      </w:r>
    </w:p>
    <w:p w14:paraId="6292AB25" w14:textId="77777777" w:rsidR="004E180A" w:rsidRPr="00DB3A29" w:rsidRDefault="004E180A" w:rsidP="000A25CC">
      <w:pPr>
        <w:pStyle w:val="Evidence"/>
      </w:pPr>
    </w:p>
    <w:p w14:paraId="55AEA350" w14:textId="50CC108A" w:rsidR="00D26F2B" w:rsidRDefault="00D26F2B" w:rsidP="001A633B">
      <w:pPr>
        <w:pStyle w:val="Contention1"/>
      </w:pPr>
      <w:bookmarkStart w:id="118" w:name="_Toc14865369"/>
      <w:r>
        <w:t>SOLVENCY</w:t>
      </w:r>
      <w:bookmarkEnd w:id="118"/>
    </w:p>
    <w:p w14:paraId="4BBBE6B3" w14:textId="14EED82D" w:rsidR="00CE7E2F" w:rsidRDefault="00CE7E2F" w:rsidP="00CE7E2F">
      <w:pPr>
        <w:pStyle w:val="Contention2"/>
      </w:pPr>
      <w:r>
        <w:br/>
      </w:r>
      <w:bookmarkStart w:id="119" w:name="_Toc14865370"/>
      <w:r>
        <w:t>How the Plan works:  Almost all the revenue is returned to American citizens</w:t>
      </w:r>
      <w:bookmarkEnd w:id="119"/>
    </w:p>
    <w:p w14:paraId="028E30E8" w14:textId="77777777" w:rsidR="00CE7E2F" w:rsidRPr="00573A13" w:rsidRDefault="00CE7E2F" w:rsidP="00CE7E2F">
      <w:pPr>
        <w:pStyle w:val="Citation3"/>
        <w:rPr>
          <w:u w:val="single"/>
        </w:rPr>
      </w:pPr>
      <w:bookmarkStart w:id="120" w:name="_Toc13824181"/>
      <w:bookmarkStart w:id="121" w:name="_Toc14864589"/>
      <w:bookmarkStart w:id="122" w:name="_Toc14864644"/>
      <w:r w:rsidRPr="00F10466">
        <w:rPr>
          <w:u w:val="single"/>
        </w:rPr>
        <w:t>Dr. Noah Kaufman 2018.</w:t>
      </w:r>
      <w:r w:rsidRPr="00F10466">
        <w:t xml:space="preserve"> </w:t>
      </w:r>
      <w:r>
        <w:rPr>
          <w:rStyle w:val="Strong"/>
          <w:b w:val="0"/>
          <w:bCs w:val="0"/>
        </w:rPr>
        <w:t>(</w:t>
      </w:r>
      <w:r>
        <w:t xml:space="preserve">research scholar at the </w:t>
      </w:r>
      <w:r w:rsidRPr="00F10466">
        <w:t>Center on Global Energy Policy</w:t>
      </w:r>
      <w:r>
        <w:t xml:space="preserve">.Under President Obama, he served as the Deputy Associate Director of Energy &amp; Climate Change at the White House Council on Environmental Quality. Previously, he was a Senior Consultant in the Environment Practice of NERA Economic Consulting. PhD and MS in economics from the University of Texas at Austin.) </w:t>
      </w:r>
      <w:r>
        <w:rPr>
          <w:rStyle w:val="date-display-single"/>
        </w:rPr>
        <w:t xml:space="preserve">November </w:t>
      </w:r>
      <w:r w:rsidRPr="00F10466">
        <w:rPr>
          <w:rStyle w:val="date-display-single"/>
        </w:rPr>
        <w:t xml:space="preserve">27, 2018. </w:t>
      </w:r>
      <w:r w:rsidRPr="00F10466">
        <w:t>“How the Bipartisan Energy Innovation and Carbon Dividend Act Compares to Other Carbon Tax Proposals.” Columbia University Center on Global Energy Policy</w:t>
      </w:r>
      <w:r>
        <w:t xml:space="preserve"> </w:t>
      </w:r>
      <w:hyperlink r:id="rId37" w:history="1">
        <w:r w:rsidRPr="00C57313">
          <w:rPr>
            <w:rStyle w:val="Hyperlink"/>
          </w:rPr>
          <w:t>https://energypolicy.columbia.edu/research/commentary/how-bipartisan-energy-innovation-and-carbon-dividend-act-compares-other-carbon-tax-proposals</w:t>
        </w:r>
        <w:bookmarkEnd w:id="120"/>
        <w:bookmarkEnd w:id="121"/>
        <w:bookmarkEnd w:id="122"/>
      </w:hyperlink>
    </w:p>
    <w:p w14:paraId="23F6D986" w14:textId="77777777" w:rsidR="00CE7E2F" w:rsidRPr="00573A13" w:rsidRDefault="00CE7E2F" w:rsidP="00CE7E2F">
      <w:pPr>
        <w:pStyle w:val="Evidence"/>
      </w:pPr>
      <w:r w:rsidRPr="00573A13">
        <w:t>Carbon tax payments become additional government revenue. Like other government resources, no consensus exists on how carbon tax revenue should be spent.</w:t>
      </w:r>
      <w:r>
        <w:t xml:space="preserve"> </w:t>
      </w:r>
      <w:r w:rsidRPr="00573A13">
        <w:rPr>
          <w:u w:val="single"/>
        </w:rPr>
        <w:t>The Deutch proposal’s plan for revenue use is simple: divide the revenue into equal portions and send monthly payments to all Americans.</w:t>
      </w:r>
      <w:r w:rsidRPr="00573A13">
        <w:t xml:space="preserve"> The Baker proposal is similar. The other two proposals use the revenue for multiple purposes. The Whitehouse proposal allocates most of the revenue to cut the employee portion of the payroll tax, whereas the Curbelo Proposal allocates most carbon tax revenue to government spending (primarily on transportation infrastructure). Both proposals also allocate funds to protect low-income Americans from energy price increases.</w:t>
      </w:r>
    </w:p>
    <w:p w14:paraId="5003A7B9" w14:textId="77777777" w:rsidR="00CE7E2F" w:rsidRPr="00573A13" w:rsidRDefault="00CE7E2F" w:rsidP="00CE7E2F">
      <w:pPr>
        <w:pStyle w:val="Evidence"/>
      </w:pPr>
      <w:r w:rsidRPr="00573A13">
        <w:rPr>
          <w:rStyle w:val="Emphasis"/>
          <w:i w:val="0"/>
          <w:iCs w:val="0"/>
        </w:rPr>
        <w:t>Notes:</w:t>
      </w:r>
    </w:p>
    <w:p w14:paraId="37463DF9" w14:textId="77777777" w:rsidR="00CE7E2F" w:rsidRPr="003B451D" w:rsidRDefault="00CE7E2F" w:rsidP="00CE7E2F">
      <w:pPr>
        <w:pStyle w:val="Evidence"/>
        <w:rPr>
          <w:u w:val="single"/>
        </w:rPr>
      </w:pPr>
      <w:r w:rsidRPr="00573A13">
        <w:rPr>
          <w:rStyle w:val="Emphasis"/>
          <w:i w:val="0"/>
          <w:iCs w:val="0"/>
          <w:u w:val="single"/>
        </w:rPr>
        <w:t>The Deutch proposal allocates an equal share of rebates to all American adults with a social security number or a tax identification number, with minors receiving a half-share each. A small percentage is also be allocated to administration expenses required to run the program.</w:t>
      </w:r>
    </w:p>
    <w:p w14:paraId="78FD4FF7" w14:textId="77777777" w:rsidR="00CE7E2F" w:rsidRDefault="00CE7E2F" w:rsidP="00831185">
      <w:pPr>
        <w:pStyle w:val="Evidence"/>
      </w:pPr>
    </w:p>
    <w:p w14:paraId="73630B60" w14:textId="1724F0DE" w:rsidR="005176CA" w:rsidRDefault="005176CA" w:rsidP="005176CA">
      <w:pPr>
        <w:pStyle w:val="Contention2"/>
      </w:pPr>
      <w:bookmarkStart w:id="123" w:name="_Toc14865371"/>
      <w:r>
        <w:lastRenderedPageBreak/>
        <w:t>Specifics on the carbon tax amount</w:t>
      </w:r>
      <w:bookmarkEnd w:id="123"/>
    </w:p>
    <w:p w14:paraId="003E2F09" w14:textId="77777777" w:rsidR="00D3764A" w:rsidRPr="00F10466" w:rsidRDefault="00D3764A" w:rsidP="00D3764A">
      <w:pPr>
        <w:pStyle w:val="Citation3"/>
        <w:rPr>
          <w:u w:val="single"/>
        </w:rPr>
      </w:pPr>
      <w:bookmarkStart w:id="124" w:name="_Toc14864590"/>
      <w:bookmarkStart w:id="125" w:name="_Toc14864645"/>
      <w:r w:rsidRPr="00F10466">
        <w:rPr>
          <w:u w:val="single"/>
        </w:rPr>
        <w:t>Dr. Noah Kaufman 2018.</w:t>
      </w:r>
      <w:r w:rsidRPr="00F10466">
        <w:t xml:space="preserve"> </w:t>
      </w:r>
      <w:r>
        <w:rPr>
          <w:rStyle w:val="Strong"/>
          <w:b w:val="0"/>
          <w:bCs w:val="0"/>
        </w:rPr>
        <w:t>(</w:t>
      </w:r>
      <w:r>
        <w:t xml:space="preserve">research scholar at the </w:t>
      </w:r>
      <w:r w:rsidRPr="00F10466">
        <w:t>Center on Global Energy Policy. He is an economist who has worked on energy and climate change policy in both the pu</w:t>
      </w:r>
      <w:r>
        <w:t xml:space="preserve">blic and private sectors; former Deputy Associate Director of Energy &amp; Climate Change at the White House Council on Environmental Quality former was a Senior Consultant in the Environment Practice of NERA Economic Consulting. PhD and MS in economics from the Univ. of Texas at Austin.) </w:t>
      </w:r>
      <w:r>
        <w:rPr>
          <w:rStyle w:val="date-display-single"/>
        </w:rPr>
        <w:t xml:space="preserve">November </w:t>
      </w:r>
      <w:r w:rsidRPr="00F10466">
        <w:rPr>
          <w:rStyle w:val="date-display-single"/>
        </w:rPr>
        <w:t xml:space="preserve">27, 2018. </w:t>
      </w:r>
      <w:r w:rsidRPr="00F10466">
        <w:t>“How the Bipartisan Energy Innovation and Carbon Dividend Act Compares to Other Carbon Tax Proposals.” Columbia University Center on Global Energy Policy</w:t>
      </w:r>
      <w:r>
        <w:t xml:space="preserve"> </w:t>
      </w:r>
      <w:hyperlink r:id="rId38" w:history="1">
        <w:r w:rsidRPr="00C57313">
          <w:rPr>
            <w:rStyle w:val="Hyperlink"/>
          </w:rPr>
          <w:t>https://energypolicy.columbia.edu/research/commentary/how-bipartisan-energy-innovation-and-carbon-dividend-act-compares-other-carbon-tax-proposals</w:t>
        </w:r>
        <w:bookmarkEnd w:id="124"/>
        <w:bookmarkEnd w:id="125"/>
      </w:hyperlink>
    </w:p>
    <w:p w14:paraId="576A57A3" w14:textId="0CEBEDFA" w:rsidR="005176CA" w:rsidRPr="005176CA" w:rsidRDefault="005176CA" w:rsidP="005176CA">
      <w:pPr>
        <w:pStyle w:val="Evidence"/>
        <w:rPr>
          <w:u w:val="single"/>
        </w:rPr>
      </w:pPr>
      <w:r w:rsidRPr="005176CA">
        <w:rPr>
          <w:u w:val="single"/>
        </w:rPr>
        <w:t>Under the Deutch Proposal, the tax starts at $15/ton of CO2 emissions in 2019 and increases by $10/ton per year, which means the tax rate rises to</w:t>
      </w:r>
      <w:r w:rsidRPr="005176CA">
        <w:t xml:space="preserve"> $125/ton by 2030. This figure includes the effects of inflation, so the inflation-adjusted carbon tax levels are lower—</w:t>
      </w:r>
      <w:r w:rsidRPr="005176CA">
        <w:rPr>
          <w:u w:val="single"/>
        </w:rPr>
        <w:t>perhaps a bit less than $100/ton in 2030. The Deutch Proposal also makes the tax rate increases dependent on emissions outcomes: the tax rate increases by $15/ton per year if the emissions targets stipulated in the proposal are not met.</w:t>
      </w:r>
    </w:p>
    <w:p w14:paraId="3E1E6279" w14:textId="2EB49CB1" w:rsidR="00F10466" w:rsidRPr="005176CA" w:rsidRDefault="00F10466" w:rsidP="005176CA">
      <w:pPr>
        <w:pStyle w:val="Evidence"/>
      </w:pPr>
    </w:p>
    <w:p w14:paraId="61EBF8E2" w14:textId="25A1EE0F" w:rsidR="00F10466" w:rsidRDefault="00F10466" w:rsidP="00F10466">
      <w:pPr>
        <w:pStyle w:val="Contention2"/>
      </w:pPr>
      <w:bookmarkStart w:id="126" w:name="_Toc14865372"/>
      <w:r>
        <w:t>The bill does not specifically tax consumers, only suppliers</w:t>
      </w:r>
      <w:bookmarkEnd w:id="126"/>
    </w:p>
    <w:p w14:paraId="38C574B2" w14:textId="62737C1A" w:rsidR="00F10466" w:rsidRPr="00F10466" w:rsidRDefault="00F10466" w:rsidP="00F10466">
      <w:pPr>
        <w:pStyle w:val="Citation3"/>
        <w:rPr>
          <w:u w:val="single"/>
        </w:rPr>
      </w:pPr>
      <w:bookmarkStart w:id="127" w:name="_Toc13824198"/>
      <w:bookmarkStart w:id="128" w:name="_Toc14864591"/>
      <w:bookmarkStart w:id="129" w:name="_Toc14864646"/>
      <w:r w:rsidRPr="00F10466">
        <w:rPr>
          <w:u w:val="single"/>
        </w:rPr>
        <w:t>Dr. Noah Kaufman 2018.</w:t>
      </w:r>
      <w:r w:rsidRPr="00F10466">
        <w:t xml:space="preserve"> </w:t>
      </w:r>
      <w:r>
        <w:rPr>
          <w:rStyle w:val="Strong"/>
          <w:b w:val="0"/>
          <w:bCs w:val="0"/>
        </w:rPr>
        <w:t>(</w:t>
      </w:r>
      <w:r>
        <w:t xml:space="preserve">research scholar at the </w:t>
      </w:r>
      <w:r w:rsidRPr="00F10466">
        <w:t>Center on Global Energy Policy. He is an economist who has worked on energy and climate change policy in both the pu</w:t>
      </w:r>
      <w:r>
        <w:t>blic and private sectors</w:t>
      </w:r>
      <w:r w:rsidR="00D3764A">
        <w:t xml:space="preserve">; former </w:t>
      </w:r>
      <w:r>
        <w:t>Deputy Associate Director of Energy &amp; Climate Change at the White House Council on Environmental Quality</w:t>
      </w:r>
      <w:r w:rsidR="00D3764A">
        <w:t xml:space="preserve"> former</w:t>
      </w:r>
      <w:r>
        <w:t xml:space="preserve"> was a Senior Consultant in the Environment Practice of NERA Economic Consulting. PhD and MS in economics from the Univ</w:t>
      </w:r>
      <w:r w:rsidR="00D3764A">
        <w:t>.</w:t>
      </w:r>
      <w:r>
        <w:t xml:space="preserve"> of Texas at Austin.) </w:t>
      </w:r>
      <w:r>
        <w:rPr>
          <w:rStyle w:val="date-display-single"/>
        </w:rPr>
        <w:t xml:space="preserve">November </w:t>
      </w:r>
      <w:r w:rsidRPr="00F10466">
        <w:rPr>
          <w:rStyle w:val="date-display-single"/>
        </w:rPr>
        <w:t xml:space="preserve">27, 2018. </w:t>
      </w:r>
      <w:r w:rsidRPr="00F10466">
        <w:t>“How the Bipartisan Energy Innovation and Carbon Dividend Act Compares to Other Carbon Tax Proposals.” Columbia University Center on Global Energy Policy</w:t>
      </w:r>
      <w:r>
        <w:t xml:space="preserve"> </w:t>
      </w:r>
      <w:hyperlink r:id="rId39" w:history="1">
        <w:r w:rsidRPr="00C57313">
          <w:rPr>
            <w:rStyle w:val="Hyperlink"/>
          </w:rPr>
          <w:t>https://energypolicy.columbia.edu/research/commentary/how-bipartisan-energy-innovation-and-carbon-dividend-act-compares-other-carbon-tax-proposals</w:t>
        </w:r>
        <w:bookmarkEnd w:id="127"/>
        <w:bookmarkEnd w:id="128"/>
        <w:bookmarkEnd w:id="129"/>
      </w:hyperlink>
    </w:p>
    <w:p w14:paraId="77A0E4C8" w14:textId="3F4442DA" w:rsidR="00F10466" w:rsidRPr="00F10466" w:rsidRDefault="00F10466" w:rsidP="00F10466">
      <w:pPr>
        <w:pStyle w:val="Evidence"/>
        <w:rPr>
          <w:u w:val="single"/>
        </w:rPr>
      </w:pPr>
      <w:r w:rsidRPr="00F10466">
        <w:rPr>
          <w:u w:val="single"/>
        </w:rPr>
        <w:t>Similar to other prominent federal carbon tax proposals, the Deutch proposal is structured to minimize the number of taxed entities: coal is taxed at the mine, natural gas at the processing plant, and petroleum at the refinery. The tax is imposed on imported fuels when they enter the country.</w:t>
      </w:r>
    </w:p>
    <w:p w14:paraId="4616A2A3" w14:textId="47ABD1F1" w:rsidR="00F10466" w:rsidRPr="00F10466" w:rsidRDefault="00F10466" w:rsidP="00F10466">
      <w:pPr>
        <w:pStyle w:val="Evidence"/>
      </w:pPr>
      <w:r w:rsidRPr="00F10466">
        <w:t>Regardless of where the tax is imposed, firms will attempt to pass these costs on to consumers in the form of higher prices. Therefore, while the point of taxation matters to individual businesses and sectors, it is not a major determining factor of the overall energy market, emissions, or economic outcomes of a carbon tax.</w:t>
      </w:r>
    </w:p>
    <w:p w14:paraId="74928FC9" w14:textId="4AC2A16F" w:rsidR="00573A13" w:rsidRDefault="00573A13" w:rsidP="003B451D">
      <w:pPr>
        <w:pStyle w:val="Evidence"/>
        <w:ind w:left="0"/>
      </w:pPr>
    </w:p>
    <w:p w14:paraId="0053E37C" w14:textId="1944E6A8" w:rsidR="00010E34" w:rsidRDefault="00D3764A" w:rsidP="00010E34">
      <w:pPr>
        <w:pStyle w:val="Contention2"/>
      </w:pPr>
      <w:bookmarkStart w:id="130" w:name="_Toc14865373"/>
      <w:r>
        <w:t xml:space="preserve">Reduces Regulations:  </w:t>
      </w:r>
      <w:r w:rsidR="00010E34">
        <w:t>The government is prohibited from regulating carbon emissions unless the taxes aren’t effective</w:t>
      </w:r>
      <w:bookmarkEnd w:id="130"/>
    </w:p>
    <w:p w14:paraId="634DAF44" w14:textId="3A9608B0" w:rsidR="00010E34" w:rsidRPr="00010E34" w:rsidRDefault="00010E34" w:rsidP="00010E34">
      <w:pPr>
        <w:pStyle w:val="Citation3"/>
      </w:pPr>
      <w:bookmarkStart w:id="131" w:name="_Toc13824199"/>
      <w:bookmarkStart w:id="132" w:name="_Toc14864592"/>
      <w:bookmarkStart w:id="133" w:name="_Toc14864647"/>
      <w:r w:rsidRPr="00010E34">
        <w:rPr>
          <w:u w:val="single"/>
        </w:rPr>
        <w:t>Timothy Cama and Miranda Green 2018.</w:t>
      </w:r>
      <w:r w:rsidRPr="00010E34">
        <w:t xml:space="preserve"> November 27, 2018. “Bipartisan group of lawmakers propose landmark carbon tax.”</w:t>
      </w:r>
      <w:r>
        <w:t xml:space="preserve"> The Hill </w:t>
      </w:r>
      <w:hyperlink r:id="rId40" w:history="1">
        <w:r w:rsidRPr="00C57313">
          <w:rPr>
            <w:rStyle w:val="Hyperlink"/>
          </w:rPr>
          <w:t>https://thehill.com/policy/energy-environment/418596-bipartisan-group-of-lawmakers-propose-landmark-carbon-tax</w:t>
        </w:r>
        <w:bookmarkEnd w:id="131"/>
        <w:bookmarkEnd w:id="132"/>
        <w:bookmarkEnd w:id="133"/>
      </w:hyperlink>
    </w:p>
    <w:p w14:paraId="6AC5F864" w14:textId="77777777" w:rsidR="00010E34" w:rsidRDefault="00010E34" w:rsidP="00010E34">
      <w:pPr>
        <w:pStyle w:val="Evidence"/>
      </w:pPr>
      <w:r w:rsidRPr="00010E34">
        <w:rPr>
          <w:u w:val="single"/>
        </w:rPr>
        <w:t>The bill would also prohibit the federal government from regulating greenhouse gas emissions from the sectors that are taxed, unless the taxes aren’t effective after 10 years.</w:t>
      </w:r>
      <w:r>
        <w:t xml:space="preserve"> That is an effort to attract support from Republicans, who are nearly united in opposition to Environmental Protection Agency climate regulations.</w:t>
      </w:r>
    </w:p>
    <w:p w14:paraId="26CFC96E" w14:textId="452EBA94" w:rsidR="00010E34" w:rsidRDefault="00010E34" w:rsidP="00010E34">
      <w:pPr>
        <w:pStyle w:val="Evidence"/>
        <w:ind w:left="0"/>
      </w:pPr>
    </w:p>
    <w:p w14:paraId="2CB89556" w14:textId="03F41CE0" w:rsidR="003477FA" w:rsidRDefault="003477FA" w:rsidP="003477FA">
      <w:pPr>
        <w:pStyle w:val="Contention2"/>
      </w:pPr>
      <w:bookmarkStart w:id="134" w:name="_Toc14865374"/>
      <w:r>
        <w:t>Advocacy Study by REMI – print and bring with you to the round</w:t>
      </w:r>
      <w:bookmarkEnd w:id="134"/>
    </w:p>
    <w:p w14:paraId="3A7B24CA" w14:textId="21F25A4B" w:rsidR="003477FA" w:rsidRDefault="004C513E" w:rsidP="003477FA">
      <w:pPr>
        <w:pStyle w:val="Citation3"/>
      </w:pPr>
      <w:hyperlink r:id="rId41" w:history="1">
        <w:bookmarkStart w:id="135" w:name="_Toc14864593"/>
        <w:bookmarkStart w:id="136" w:name="_Toc14864648"/>
        <w:r w:rsidR="003477FA" w:rsidRPr="008F3B88">
          <w:rPr>
            <w:rStyle w:val="Hyperlink"/>
          </w:rPr>
          <w:t>https://11bup83sxdss1xze1i3lpol4-wpengine.netdna-ssl.com/wp-content/uploads/2014/06/REMI-carbon-tax-report-62141.pdf</w:t>
        </w:r>
        <w:bookmarkEnd w:id="135"/>
        <w:bookmarkEnd w:id="136"/>
      </w:hyperlink>
    </w:p>
    <w:p w14:paraId="4E582C52" w14:textId="06CE7A1A" w:rsidR="003477FA" w:rsidRDefault="003477FA" w:rsidP="003477FA">
      <w:pPr>
        <w:pStyle w:val="Evidence"/>
      </w:pPr>
      <w:r>
        <w:t xml:space="preserve">Print out the study at this link and bring with you to the round.  The 1A Advantage card cites this study and says its conclusions apply to the bill in this plan.  </w:t>
      </w:r>
    </w:p>
    <w:p w14:paraId="322F5D78" w14:textId="77777777" w:rsidR="003477FA" w:rsidRDefault="003477FA" w:rsidP="003477FA">
      <w:pPr>
        <w:pStyle w:val="Contention2"/>
      </w:pPr>
    </w:p>
    <w:p w14:paraId="6296A3FE" w14:textId="77777777" w:rsidR="00DB713A" w:rsidRPr="00B90210" w:rsidRDefault="00DB713A" w:rsidP="00DB713A">
      <w:pPr>
        <w:pStyle w:val="Contention2"/>
      </w:pPr>
      <w:bookmarkStart w:id="137" w:name="_Toc14865375"/>
      <w:r>
        <w:t>Scientists concur that climate change is dangerous, and economists agree that a carbon tax is the most effective solution</w:t>
      </w:r>
      <w:bookmarkEnd w:id="137"/>
    </w:p>
    <w:p w14:paraId="481E39D7" w14:textId="50EF6FC0" w:rsidR="00DB713A" w:rsidRPr="00B90210" w:rsidRDefault="00DB713A" w:rsidP="00DB713A">
      <w:pPr>
        <w:pStyle w:val="Citation3"/>
      </w:pPr>
      <w:bookmarkStart w:id="138" w:name="_Toc13824200"/>
      <w:bookmarkStart w:id="139" w:name="_Toc14864594"/>
      <w:bookmarkStart w:id="140" w:name="_Toc14864649"/>
      <w:r w:rsidRPr="00B90210">
        <w:rPr>
          <w:rStyle w:val="Emphasis"/>
          <w:i/>
          <w:iCs w:val="0"/>
          <w:u w:val="single"/>
        </w:rPr>
        <w:t>Laura D’Andrea Tyson 2013.</w:t>
      </w:r>
      <w:r w:rsidRPr="00B90210">
        <w:rPr>
          <w:rStyle w:val="Emphasis"/>
          <w:i/>
          <w:iCs w:val="0"/>
        </w:rPr>
        <w:t xml:space="preserve"> (professor at the Haas School of Business at the University of California, Berkeley, and served as chairwoman of the Council of Economic Advisers under President Clinton.) June 28, 2013. “The Myriad Benefits of a Carbon Tax.”</w:t>
      </w:r>
      <w:r>
        <w:rPr>
          <w:rStyle w:val="Emphasis"/>
          <w:i/>
          <w:iCs w:val="0"/>
        </w:rPr>
        <w:t xml:space="preserve"> New York Times </w:t>
      </w:r>
      <w:hyperlink r:id="rId42" w:history="1">
        <w:r w:rsidRPr="00C57313">
          <w:rPr>
            <w:rStyle w:val="Hyperlink"/>
          </w:rPr>
          <w:t>https://economix.blogs.nytimes.com/2013/06/28/the-myriad-benefits-of-a-carbon-tax/</w:t>
        </w:r>
        <w:bookmarkEnd w:id="138"/>
        <w:bookmarkEnd w:id="139"/>
        <w:bookmarkEnd w:id="140"/>
      </w:hyperlink>
    </w:p>
    <w:p w14:paraId="4A9DBC87" w14:textId="180A3FA5" w:rsidR="00DB713A" w:rsidRDefault="00DB713A" w:rsidP="00DB713A">
      <w:pPr>
        <w:pStyle w:val="Evidence"/>
        <w:rPr>
          <w:u w:val="single"/>
        </w:rPr>
      </w:pPr>
      <w:r w:rsidRPr="00B90210">
        <w:rPr>
          <w:u w:val="single"/>
        </w:rPr>
        <w:t>Most climate experts concur that dangerous climate change is occurring at a more rapid rate than expected. They also agree that the deterioration in the earth’s climate is primarily a result of carbon emissions from fossil fuel consumption by humans.</w:t>
      </w:r>
      <w:r w:rsidRPr="00C126C4">
        <w:t xml:space="preserve"> If you dispute the overwhelming scientific consensus about man-made climate change and the role of fossil fuel emissions, you should probably stop reading now. Evidence is unlikely to affect your opinions.</w:t>
      </w:r>
      <w:r>
        <w:t xml:space="preserve"> </w:t>
      </w:r>
      <w:r w:rsidRPr="00C126C4">
        <w:t xml:space="preserve">But if you accept this consensus, you should know that </w:t>
      </w:r>
      <w:r w:rsidRPr="00B90210">
        <w:rPr>
          <w:u w:val="single"/>
        </w:rPr>
        <w:t>economists across the political spectrum agree that a carbon tax is the most effective way to discourage carbon consumption and lower the risks of catastrophic climate changes.</w:t>
      </w:r>
    </w:p>
    <w:p w14:paraId="5C38628C" w14:textId="77777777" w:rsidR="00010E34" w:rsidRPr="00B90210" w:rsidRDefault="00010E34" w:rsidP="00DB713A">
      <w:pPr>
        <w:pStyle w:val="Evidence"/>
      </w:pPr>
    </w:p>
    <w:p w14:paraId="5B4DAD0B" w14:textId="410C8B8E" w:rsidR="00DB713A" w:rsidRDefault="00DB713A" w:rsidP="00DB713A">
      <w:pPr>
        <w:pStyle w:val="Contention2"/>
      </w:pPr>
      <w:bookmarkStart w:id="141" w:name="_Toc14865376"/>
      <w:r>
        <w:t>A carbon tax has bipartisan support</w:t>
      </w:r>
      <w:bookmarkEnd w:id="141"/>
    </w:p>
    <w:p w14:paraId="19529FFA" w14:textId="6DEEFB0F" w:rsidR="00DB713A" w:rsidRDefault="00DB713A" w:rsidP="00DB713A">
      <w:pPr>
        <w:pStyle w:val="Citation3"/>
      </w:pPr>
      <w:bookmarkStart w:id="142" w:name="_Toc13824201"/>
      <w:bookmarkStart w:id="143" w:name="_Toc14864595"/>
      <w:bookmarkStart w:id="144" w:name="_Toc14864650"/>
      <w:r w:rsidRPr="00B90210">
        <w:rPr>
          <w:rStyle w:val="Emphasis"/>
          <w:i/>
          <w:iCs w:val="0"/>
          <w:u w:val="single"/>
        </w:rPr>
        <w:t>Laura D’Andrea Tyson 2013.</w:t>
      </w:r>
      <w:r w:rsidRPr="00B90210">
        <w:rPr>
          <w:rStyle w:val="Emphasis"/>
          <w:i/>
          <w:iCs w:val="0"/>
        </w:rPr>
        <w:t xml:space="preserve"> (professor at the Haas School of Business at the University of California, Berkeley, and served as chairwoman of the Council of Economic Advisers under President Clinton.) June 28, 2013. “The Myriad Benefits of a Carbon Tax.”</w:t>
      </w:r>
      <w:r>
        <w:rPr>
          <w:rStyle w:val="Emphasis"/>
          <w:i/>
          <w:iCs w:val="0"/>
        </w:rPr>
        <w:t xml:space="preserve"> New York Times </w:t>
      </w:r>
      <w:hyperlink r:id="rId43" w:history="1">
        <w:r w:rsidRPr="00C57313">
          <w:rPr>
            <w:rStyle w:val="Hyperlink"/>
          </w:rPr>
          <w:t>https://economix.blogs.nytimes.com/2013/06/28/the-myriad-benefits-of-a-carbon-tax/</w:t>
        </w:r>
        <w:bookmarkEnd w:id="142"/>
        <w:bookmarkEnd w:id="143"/>
        <w:bookmarkEnd w:id="144"/>
      </w:hyperlink>
    </w:p>
    <w:p w14:paraId="08954C24" w14:textId="05391D8C" w:rsidR="00DB713A" w:rsidRDefault="00DB713A" w:rsidP="00DB713A">
      <w:pPr>
        <w:pStyle w:val="Evidence"/>
      </w:pPr>
      <w:r w:rsidRPr="00DB713A">
        <w:rPr>
          <w:u w:val="single"/>
        </w:rPr>
        <w:t>Economists have long contended that a carbon tax is the most effective and simplest way to reduce carbon emissions. Conservative supporters include Gregory Mankiw, a former economic adviser to President George W. Bush, and George P. Shultz, who was secretary of state under President Reagan. Economic centrists include Alan Blinder of Princeton and Robert Frank of Cornell University. Further to the left are the Nobel laureate Joseph Stiglitz and Robert Reich, former secretary of labor. James Hansen, NASA’s former top climate scientist, is also a vocal champion of carbon taxes. So is former Vice President Al Gore</w:t>
      </w:r>
      <w:r w:rsidRPr="00DB713A">
        <w:t>, who has advocated carbon taxes for the last 35 years as the policy most likely to be successful in combating carbon emissions.</w:t>
      </w:r>
    </w:p>
    <w:p w14:paraId="7B2F2A98" w14:textId="2F8D0619" w:rsidR="006E4F04" w:rsidRDefault="006E4F04" w:rsidP="00DB713A">
      <w:pPr>
        <w:pStyle w:val="Evidence"/>
      </w:pPr>
    </w:p>
    <w:p w14:paraId="26292BFD" w14:textId="0B95B9DB" w:rsidR="006E4F04" w:rsidRDefault="006E4F04" w:rsidP="006E4F04">
      <w:pPr>
        <w:pStyle w:val="Evidence"/>
        <w:ind w:left="0"/>
      </w:pPr>
    </w:p>
    <w:p w14:paraId="0A07AD3A" w14:textId="4B69645C" w:rsidR="00B918B7" w:rsidRDefault="00B918B7" w:rsidP="00B918B7">
      <w:pPr>
        <w:pStyle w:val="Contention2"/>
      </w:pPr>
      <w:bookmarkStart w:id="145" w:name="_Toc14865377"/>
      <w:r>
        <w:t>Advocacy:  Carbon tax is workable, cost-effective, and proven net beneficial by real-world experience</w:t>
      </w:r>
      <w:bookmarkEnd w:id="145"/>
    </w:p>
    <w:p w14:paraId="1D240D72" w14:textId="77777777" w:rsidR="00B918B7" w:rsidRDefault="00B918B7" w:rsidP="00B918B7">
      <w:pPr>
        <w:pStyle w:val="Citation3"/>
      </w:pPr>
      <w:bookmarkStart w:id="146" w:name="_Toc14864596"/>
      <w:bookmarkStart w:id="147" w:name="_Toc14864651"/>
      <w:r w:rsidRPr="00F327F9">
        <w:rPr>
          <w:u w:val="single"/>
        </w:rPr>
        <w:t>Prof. Gilbert E. Metcalf 2019</w:t>
      </w:r>
      <w:r>
        <w:t xml:space="preserve"> (Professor of Economics at Tufts University and a Research Associate at the National Bureau of Economic Research) “On the Economics of a Carbon Tax for the United States” </w:t>
      </w:r>
      <w:hyperlink r:id="rId44" w:history="1">
        <w:r>
          <w:rPr>
            <w:rStyle w:val="Hyperlink"/>
          </w:rPr>
          <w:t>https://www.brookings.edu/wp-content/uploads/2019/03/On-the-Economics-of-a-Carbon-Tax-for-the-United-States.pdf</w:t>
        </w:r>
        <w:bookmarkEnd w:id="146"/>
        <w:bookmarkEnd w:id="147"/>
      </w:hyperlink>
    </w:p>
    <w:p w14:paraId="0EEF7E52" w14:textId="4EC14E66" w:rsidR="00B918B7" w:rsidRDefault="00B918B7" w:rsidP="00B918B7">
      <w:pPr>
        <w:pStyle w:val="Evidence"/>
      </w:pPr>
      <w:r>
        <w:rPr>
          <w:noProof/>
          <w:lang w:eastAsia="en-US"/>
        </w:rPr>
        <w:drawing>
          <wp:inline distT="0" distB="0" distL="0" distR="0" wp14:anchorId="72B4DBF5" wp14:editId="7C491E85">
            <wp:extent cx="4679193" cy="2313432"/>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86368" cy="2316979"/>
                    </a:xfrm>
                    <a:prstGeom prst="rect">
                      <a:avLst/>
                    </a:prstGeom>
                    <a:noFill/>
                    <a:ln>
                      <a:noFill/>
                    </a:ln>
                  </pic:spPr>
                </pic:pic>
              </a:graphicData>
            </a:graphic>
          </wp:inline>
        </w:drawing>
      </w:r>
    </w:p>
    <w:p w14:paraId="57F14F68" w14:textId="77777777" w:rsidR="00C42053" w:rsidRDefault="00C42053" w:rsidP="00D3764A">
      <w:pPr>
        <w:pStyle w:val="Evidence"/>
      </w:pPr>
    </w:p>
    <w:p w14:paraId="7E7773AA" w14:textId="75AC3BFA" w:rsidR="00C42053" w:rsidRDefault="00C42053" w:rsidP="00C42053">
      <w:pPr>
        <w:pStyle w:val="Contention2"/>
      </w:pPr>
      <w:bookmarkStart w:id="148" w:name="_Toc14865378"/>
      <w:r>
        <w:lastRenderedPageBreak/>
        <w:t>A/T “Can’t solve climate change unless other countries join” – Can’t solve unless the US takes the first step.  US carbon tax is key to motivating them</w:t>
      </w:r>
      <w:bookmarkEnd w:id="148"/>
    </w:p>
    <w:p w14:paraId="4550C5E5" w14:textId="77777777" w:rsidR="00C42053" w:rsidRDefault="00C42053" w:rsidP="00C42053">
      <w:pPr>
        <w:pStyle w:val="Citation3"/>
      </w:pPr>
      <w:bookmarkStart w:id="149" w:name="_Toc14864597"/>
      <w:bookmarkStart w:id="150" w:name="_Toc14864652"/>
      <w:r w:rsidRPr="00F327F9">
        <w:rPr>
          <w:u w:val="single"/>
        </w:rPr>
        <w:t>Prof. Gilbert E. Metcalf 2019</w:t>
      </w:r>
      <w:r>
        <w:t xml:space="preserve"> (Professor of Economics at Tufts University and a Research Associate at the National Bureau of Economic Research) “On the Economics of a Carbon Tax for the United States” </w:t>
      </w:r>
      <w:hyperlink r:id="rId46" w:history="1">
        <w:r>
          <w:rPr>
            <w:rStyle w:val="Hyperlink"/>
          </w:rPr>
          <w:t>https://www.brookings.edu/wp-content/uploads/2019/03/On-the-Economics-of-a-Carbon-Tax-for-the-United-States.pdf</w:t>
        </w:r>
        <w:bookmarkEnd w:id="149"/>
        <w:bookmarkEnd w:id="150"/>
      </w:hyperlink>
    </w:p>
    <w:p w14:paraId="1A936EB8" w14:textId="5C16B7C7" w:rsidR="00D3764A" w:rsidRDefault="00D3764A" w:rsidP="00D3764A">
      <w:pPr>
        <w:pStyle w:val="Evidence"/>
      </w:pPr>
    </w:p>
    <w:p w14:paraId="6E9538E3" w14:textId="54312300" w:rsidR="00C42053" w:rsidRDefault="00C42053" w:rsidP="00D3764A">
      <w:pPr>
        <w:pStyle w:val="Evidence"/>
      </w:pPr>
      <w:r>
        <w:rPr>
          <w:noProof/>
          <w:lang w:eastAsia="en-US"/>
        </w:rPr>
        <w:drawing>
          <wp:inline distT="0" distB="0" distL="0" distR="0" wp14:anchorId="70B98003" wp14:editId="083F0A99">
            <wp:extent cx="4919345" cy="27247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19345" cy="2724785"/>
                    </a:xfrm>
                    <a:prstGeom prst="rect">
                      <a:avLst/>
                    </a:prstGeom>
                    <a:noFill/>
                    <a:ln>
                      <a:noFill/>
                    </a:ln>
                  </pic:spPr>
                </pic:pic>
              </a:graphicData>
            </a:graphic>
          </wp:inline>
        </w:drawing>
      </w:r>
    </w:p>
    <w:p w14:paraId="7C18927C" w14:textId="77777777" w:rsidR="00C42053" w:rsidRPr="00DB713A" w:rsidRDefault="00C42053" w:rsidP="00D3764A">
      <w:pPr>
        <w:pStyle w:val="Evidence"/>
      </w:pPr>
    </w:p>
    <w:p w14:paraId="68168156" w14:textId="6D43FE4D" w:rsidR="00F00654" w:rsidRDefault="00F00654" w:rsidP="00F00654">
      <w:pPr>
        <w:pStyle w:val="Contention1"/>
      </w:pPr>
      <w:bookmarkStart w:id="151" w:name="_Toc14865379"/>
      <w:r>
        <w:t>ADVANTAGES</w:t>
      </w:r>
      <w:bookmarkEnd w:id="151"/>
    </w:p>
    <w:p w14:paraId="647FC409" w14:textId="6944DA5F" w:rsidR="00F00654" w:rsidRDefault="00F00654" w:rsidP="00F00654">
      <w:pPr>
        <w:pStyle w:val="Contention1"/>
      </w:pPr>
    </w:p>
    <w:p w14:paraId="454299DD" w14:textId="7C52A979" w:rsidR="00F00654" w:rsidRDefault="00F00654" w:rsidP="00F00654">
      <w:pPr>
        <w:pStyle w:val="Contention2"/>
      </w:pPr>
      <w:bookmarkStart w:id="152" w:name="_Toc14865380"/>
      <w:r>
        <w:t>Plan reduces CO2 emissions, prevent pollution-related deaths, and create millions of new jobs</w:t>
      </w:r>
      <w:bookmarkEnd w:id="152"/>
    </w:p>
    <w:p w14:paraId="27159CB6" w14:textId="21854353" w:rsidR="00F00654" w:rsidRDefault="00F00654" w:rsidP="00F00654">
      <w:pPr>
        <w:pStyle w:val="Citation3"/>
      </w:pPr>
      <w:bookmarkStart w:id="153" w:name="_Toc13824180"/>
      <w:bookmarkStart w:id="154" w:name="_Toc14864598"/>
      <w:bookmarkStart w:id="155" w:name="_Toc14864653"/>
      <w:r w:rsidRPr="00910D5C">
        <w:t xml:space="preserve">E360 </w:t>
      </w:r>
      <w:r>
        <w:t xml:space="preserve">Digest 2018 </w:t>
      </w:r>
      <w:r w:rsidRPr="00910D5C">
        <w:t>(</w:t>
      </w:r>
      <w:r w:rsidRPr="00910D5C">
        <w:rPr>
          <w:rStyle w:val="Emphasis"/>
          <w:i/>
          <w:iCs w:val="0"/>
        </w:rPr>
        <w:t>Yale Environment 360</w:t>
      </w:r>
      <w:r w:rsidRPr="00910D5C">
        <w:t> is an online magazine offering opinion, analysis, reporting, and debate on global environmental issues</w:t>
      </w:r>
      <w:r w:rsidR="00FE3D86">
        <w:t>,</w:t>
      </w:r>
      <w:r w:rsidRPr="00910D5C">
        <w:t xml:space="preserve"> published at the Yale School of Forestry &amp; Environmental Studies.</w:t>
      </w:r>
      <w:r>
        <w:t xml:space="preserve"> </w:t>
      </w:r>
      <w:r w:rsidRPr="00910D5C">
        <w:t>The opinions and views expressed in </w:t>
      </w:r>
      <w:r w:rsidRPr="00910D5C">
        <w:rPr>
          <w:rStyle w:val="Emphasis"/>
          <w:i/>
          <w:iCs w:val="0"/>
        </w:rPr>
        <w:t>Yale Environment 360</w:t>
      </w:r>
      <w:r w:rsidRPr="00910D5C">
        <w:t> are those of the authors and not of the Yale School of Forestry &amp; Environmental Studies or of Yale University.</w:t>
      </w:r>
      <w:r>
        <w:t xml:space="preserve">) November </w:t>
      </w:r>
      <w:r w:rsidRPr="00910D5C">
        <w:t>28, 2018</w:t>
      </w:r>
      <w:r>
        <w:t>. “</w:t>
      </w:r>
      <w:r w:rsidRPr="00910D5C">
        <w:t>Bipartisan Group of Legislators Announce New Carbon Tax Bill</w:t>
      </w:r>
      <w:r>
        <w:t xml:space="preserve">.” Yale School of Forestry &amp; Environmental Studies </w:t>
      </w:r>
      <w:hyperlink r:id="rId48" w:history="1">
        <w:r w:rsidRPr="00C57313">
          <w:rPr>
            <w:rStyle w:val="Hyperlink"/>
          </w:rPr>
          <w:t>https://e360.yale.edu/digest/bipartisan-group-of-legislators-announce-new-carbon-tax-bill</w:t>
        </w:r>
        <w:bookmarkEnd w:id="153"/>
        <w:bookmarkEnd w:id="154"/>
        <w:bookmarkEnd w:id="155"/>
      </w:hyperlink>
    </w:p>
    <w:p w14:paraId="0329BB67" w14:textId="77777777" w:rsidR="00F00654" w:rsidRDefault="00F00654" w:rsidP="00F00654">
      <w:pPr>
        <w:pStyle w:val="Evidence"/>
        <w:rPr>
          <w:u w:val="single"/>
        </w:rPr>
      </w:pPr>
      <w:r w:rsidRPr="00910D5C">
        <w:t xml:space="preserve">Under the Energy Innovation and Carbon Dividend Act, energy companies would be required to pay $15 for each ton of carbon their products emit, with the price per ton increasing by $10 every year. </w:t>
      </w:r>
      <w:r w:rsidRPr="00910D5C">
        <w:rPr>
          <w:u w:val="single"/>
        </w:rPr>
        <w:t>Sponsors of the bill</w:t>
      </w:r>
      <w:r w:rsidRPr="00910D5C">
        <w:t xml:space="preserve">, which will be introduced this week, </w:t>
      </w:r>
      <w:r w:rsidRPr="00910D5C">
        <w:rPr>
          <w:u w:val="single"/>
        </w:rPr>
        <w:t>say it will reduce U.S. CO2 emissions by one-third in 10 years and 90 percent by 2050 compared to 2015 levels. The carbon tax would also prevent 13,000 pollution-related deaths in the United States annually and would create 2.1 million new jobs by the end of the first decade, proponents say.</w:t>
      </w:r>
    </w:p>
    <w:p w14:paraId="117A6C3F" w14:textId="77777777" w:rsidR="00F00654" w:rsidRDefault="00F00654" w:rsidP="00F00654">
      <w:pPr>
        <w:pStyle w:val="Contention1"/>
      </w:pPr>
    </w:p>
    <w:p w14:paraId="67CCD189" w14:textId="6925BED3" w:rsidR="00696969" w:rsidRDefault="00696969" w:rsidP="008B2828">
      <w:pPr>
        <w:pStyle w:val="Contention2"/>
      </w:pPr>
      <w:bookmarkStart w:id="156" w:name="_Toc14865381"/>
      <w:r>
        <w:t xml:space="preserve">A carbon tax would </w:t>
      </w:r>
      <w:r w:rsidR="008B2828">
        <w:t xml:space="preserve">incentivize </w:t>
      </w:r>
      <w:r>
        <w:t>clean energy solutions</w:t>
      </w:r>
      <w:bookmarkEnd w:id="156"/>
    </w:p>
    <w:p w14:paraId="378F5B6C" w14:textId="0C4ACD7A" w:rsidR="00696969" w:rsidRPr="00755AD5" w:rsidRDefault="00696969" w:rsidP="00696969">
      <w:pPr>
        <w:pStyle w:val="Citation3"/>
      </w:pPr>
      <w:bookmarkStart w:id="157" w:name="_Toc13824203"/>
      <w:bookmarkStart w:id="158" w:name="_Toc14864599"/>
      <w:bookmarkStart w:id="159" w:name="_Toc14864654"/>
      <w:r w:rsidRPr="00755AD5">
        <w:rPr>
          <w:u w:val="single"/>
        </w:rPr>
        <w:t>Glenn D. Rudebusch 2019.</w:t>
      </w:r>
      <w:r w:rsidRPr="00755AD5">
        <w:t xml:space="preserve"> (senior policy advisor and executive vice president in the Economic Research Department of the Federal Reserve Bank of San Francisco.) March 25, 2019. “Climate Change and the Federal Reserve.”</w:t>
      </w:r>
      <w:r>
        <w:t xml:space="preserve"> Federal Reserve Bank of San Fransisco </w:t>
      </w:r>
      <w:hyperlink r:id="rId49" w:history="1">
        <w:r w:rsidRPr="00C57313">
          <w:rPr>
            <w:rStyle w:val="Hyperlink"/>
          </w:rPr>
          <w:t>https://www.frbsf.org/economic-research/publications/economic-letter/2019/march/climate-change-and-federal-reserve/?utm_source=frbsf-home-economic-letter-title&amp;utm_medium=frbsf&amp;utm_campaign=economic-letter</w:t>
        </w:r>
        <w:bookmarkEnd w:id="157"/>
        <w:bookmarkEnd w:id="158"/>
        <w:bookmarkEnd w:id="159"/>
      </w:hyperlink>
    </w:p>
    <w:p w14:paraId="0BDE3CBD" w14:textId="7E13A39C" w:rsidR="00696969" w:rsidRDefault="00696969" w:rsidP="00696969">
      <w:pPr>
        <w:pStyle w:val="Evidence"/>
        <w:rPr>
          <w:u w:val="single"/>
        </w:rPr>
      </w:pPr>
      <w:r w:rsidRPr="00DB3A29">
        <w:rPr>
          <w:u w:val="single"/>
        </w:rPr>
        <w:t>Without proper price signals and incentives in the private market, some kind of collective or government action is necessary. One solution would be to charge for the full cost of carbon pollution through an extra fee on emissions—a carbon tax—that would account for the costs of climate change on the economy and society. Many leading economists are calling for a carbon tax to correct market pricing</w:t>
      </w:r>
      <w:r w:rsidRPr="00DB3A29">
        <w:t xml:space="preserve"> (Climate Leadership Council 2019, Fried, Novan, and Peterman 2019).</w:t>
      </w:r>
      <w:r>
        <w:t xml:space="preserve"> </w:t>
      </w:r>
      <w:r w:rsidRPr="00DB3A29">
        <w:rPr>
          <w:u w:val="single"/>
        </w:rPr>
        <w:t>A carbon tax that is set at the proper level can appropriately incentivize innovations in clean technology and the transition from a high- to a low-carbon economy.</w:t>
      </w:r>
    </w:p>
    <w:p w14:paraId="52789AF2" w14:textId="77777777" w:rsidR="00CE3EDD" w:rsidRDefault="00CE3EDD" w:rsidP="00696969">
      <w:pPr>
        <w:pStyle w:val="Evidence"/>
        <w:rPr>
          <w:u w:val="single"/>
        </w:rPr>
      </w:pPr>
    </w:p>
    <w:p w14:paraId="4DECB1E2" w14:textId="00D5A4DA" w:rsidR="00C83C83" w:rsidRDefault="00C83C83" w:rsidP="00C83C83">
      <w:pPr>
        <w:pStyle w:val="Contention2"/>
      </w:pPr>
      <w:bookmarkStart w:id="160" w:name="_Toc14865382"/>
      <w:r>
        <w:t xml:space="preserve">The tax motivates companies to switch to clean energy and </w:t>
      </w:r>
      <w:r w:rsidR="00BA54C9">
        <w:t>consumers to become energy efficient</w:t>
      </w:r>
      <w:bookmarkEnd w:id="160"/>
    </w:p>
    <w:p w14:paraId="201FB6DA" w14:textId="10EC9E15" w:rsidR="00BA54C9" w:rsidRPr="00BA54C9" w:rsidRDefault="00BA54C9" w:rsidP="00BA54C9">
      <w:pPr>
        <w:pStyle w:val="Citation3"/>
        <w:rPr>
          <w:shd w:val="clear" w:color="auto" w:fill="FFFFFF"/>
        </w:rPr>
      </w:pPr>
      <w:r w:rsidRPr="00BA54C9">
        <w:rPr>
          <w:u w:val="single"/>
        </w:rPr>
        <w:t> </w:t>
      </w:r>
      <w:bookmarkStart w:id="161" w:name="_Toc13824204"/>
      <w:bookmarkStart w:id="162" w:name="_Toc14864600"/>
      <w:bookmarkStart w:id="163" w:name="_Toc14864655"/>
      <w:r w:rsidRPr="00BA54C9">
        <w:rPr>
          <w:u w:val="single"/>
        </w:rPr>
        <w:t>Kimberly Amadeo 2019.</w:t>
      </w:r>
      <w:r>
        <w:t xml:space="preserve"> </w:t>
      </w:r>
      <w:r w:rsidRPr="00BA54C9">
        <w:t>(has 20 years senior-level corporate experience in economic analysis and business strategy. M.S. in Management from the Sl</w:t>
      </w:r>
      <w:r w:rsidR="00AD3CCA">
        <w:t>oan School of Business at M.I.T</w:t>
      </w:r>
      <w:r w:rsidRPr="00BA54C9">
        <w:t xml:space="preserve">.) June 17, 2019. </w:t>
      </w:r>
      <w:r w:rsidRPr="00BA54C9">
        <w:rPr>
          <w:rStyle w:val="comp"/>
        </w:rPr>
        <w:t>“Carbon Tax, Its Purpose, and How It Works.”</w:t>
      </w:r>
      <w:r>
        <w:rPr>
          <w:rStyle w:val="comp"/>
        </w:rPr>
        <w:t xml:space="preserve"> The Balance (</w:t>
      </w:r>
      <w:r w:rsidRPr="00BA54C9">
        <w:rPr>
          <w:u w:color="7F7F7F"/>
          <w:shd w:val="clear" w:color="auto" w:fill="FFFFFF"/>
        </w:rPr>
        <w:t>The Balance</w:t>
      </w:r>
      <w:r>
        <w:rPr>
          <w:shd w:val="clear" w:color="auto" w:fill="FFFFFF"/>
        </w:rPr>
        <w:t xml:space="preserve"> makes personal finance easy to understand. It is home to experts who provide clear, practical advice on managing your money.) </w:t>
      </w:r>
      <w:hyperlink r:id="rId50" w:history="1">
        <w:r w:rsidR="00CF4DA5" w:rsidRPr="00C57313">
          <w:rPr>
            <w:rStyle w:val="Hyperlink"/>
          </w:rPr>
          <w:t>https://www.thebalance.com/carbon-tax-definition-how-it-works-4158043</w:t>
        </w:r>
        <w:bookmarkEnd w:id="161"/>
        <w:bookmarkEnd w:id="162"/>
        <w:bookmarkEnd w:id="163"/>
      </w:hyperlink>
    </w:p>
    <w:p w14:paraId="4D34489D" w14:textId="115807E3" w:rsidR="00C83C83" w:rsidRPr="00FE3D86" w:rsidRDefault="00C83C83" w:rsidP="00C83C83">
      <w:pPr>
        <w:pStyle w:val="Evidence"/>
      </w:pPr>
      <w:r w:rsidRPr="00FE3D86">
        <w:t>The tax reduces emissions in two ways. First, increasing the cost of carbon-based fuels will motivate companies to switch to clean energy. These include solar, wind energy, and hydro-powered sources. </w:t>
      </w:r>
      <w:r w:rsidR="00FE3D86" w:rsidRPr="00FE3D86">
        <w:t xml:space="preserve"> </w:t>
      </w:r>
      <w:r w:rsidRPr="00FE3D86">
        <w:t>The carbon tax will also increase the price of gasoline and electricity. Consumers will then become more energy efficient, further reducing greenhouse gas emissions.</w:t>
      </w:r>
      <w:r w:rsidR="00AD3CCA" w:rsidRPr="00FE3D86">
        <w:t xml:space="preserve"> </w:t>
      </w:r>
      <w:r w:rsidRPr="00FE3D86">
        <w:t>Taxes allow industries to find the most cost-effective ways to reduce carbon emissions. That's a better alternative to free-market economies than government regulation.</w:t>
      </w:r>
    </w:p>
    <w:p w14:paraId="711B53DC" w14:textId="77777777" w:rsidR="0070006F" w:rsidRDefault="0070006F" w:rsidP="0070006F">
      <w:pPr>
        <w:pStyle w:val="Evidence"/>
        <w:rPr>
          <w:rStyle w:val="Emphasis"/>
          <w:i w:val="0"/>
          <w:iCs w:val="0"/>
        </w:rPr>
      </w:pPr>
    </w:p>
    <w:p w14:paraId="5A8DF77C" w14:textId="5FA25171" w:rsidR="004A5957" w:rsidRPr="004A5957" w:rsidRDefault="004A5957" w:rsidP="004A5957">
      <w:pPr>
        <w:pStyle w:val="Contention2"/>
        <w:rPr>
          <w:rStyle w:val="Emphasis"/>
          <w:i w:val="0"/>
          <w:iCs w:val="0"/>
        </w:rPr>
      </w:pPr>
      <w:bookmarkStart w:id="164" w:name="_Toc14865383"/>
      <w:r w:rsidRPr="004A5957">
        <w:rPr>
          <w:rStyle w:val="Emphasis"/>
          <w:i w:val="0"/>
          <w:iCs w:val="0"/>
        </w:rPr>
        <w:t>The Congressional</w:t>
      </w:r>
      <w:r>
        <w:rPr>
          <w:rStyle w:val="Emphasis"/>
          <w:i w:val="0"/>
          <w:iCs w:val="0"/>
        </w:rPr>
        <w:t xml:space="preserve"> Budget Office estimates that even a modest tax could reduce greenhouse emissions</w:t>
      </w:r>
      <w:bookmarkEnd w:id="164"/>
    </w:p>
    <w:p w14:paraId="761835B2" w14:textId="0F956B05" w:rsidR="004A5957" w:rsidRDefault="004A5957" w:rsidP="004A5957">
      <w:pPr>
        <w:pStyle w:val="Citation3"/>
      </w:pPr>
      <w:bookmarkStart w:id="165" w:name="_Toc13824205"/>
      <w:bookmarkStart w:id="166" w:name="_Toc14864601"/>
      <w:bookmarkStart w:id="167" w:name="_Toc14864656"/>
      <w:r w:rsidRPr="00B90210">
        <w:rPr>
          <w:rStyle w:val="Emphasis"/>
          <w:i/>
          <w:iCs w:val="0"/>
          <w:u w:val="single"/>
        </w:rPr>
        <w:t>Laura D’Andrea Tyson 2013.</w:t>
      </w:r>
      <w:r w:rsidRPr="00B90210">
        <w:rPr>
          <w:rStyle w:val="Emphasis"/>
          <w:i/>
          <w:iCs w:val="0"/>
        </w:rPr>
        <w:t xml:space="preserve"> (professor at the Haas School of Business at the University of California, Berkeley, and served as chairwoman of the Council of Economic Advisers under President Clinton.) June 28, 2013. “The Myriad Benefits of a Carbon Tax.”</w:t>
      </w:r>
      <w:r>
        <w:rPr>
          <w:rStyle w:val="Emphasis"/>
          <w:i/>
          <w:iCs w:val="0"/>
        </w:rPr>
        <w:t xml:space="preserve"> New York Times </w:t>
      </w:r>
      <w:hyperlink r:id="rId51" w:history="1">
        <w:r w:rsidRPr="00C57313">
          <w:rPr>
            <w:rStyle w:val="Hyperlink"/>
          </w:rPr>
          <w:t>https://economix.blogs.nytimes.com/2013/06/28/the-myriad-benefits-of-a-carbon-tax/</w:t>
        </w:r>
        <w:bookmarkEnd w:id="165"/>
        <w:bookmarkEnd w:id="166"/>
        <w:bookmarkEnd w:id="167"/>
      </w:hyperlink>
    </w:p>
    <w:p w14:paraId="514298C2" w14:textId="2F7F5319" w:rsidR="00592D40" w:rsidRDefault="004A5957" w:rsidP="00DD4919">
      <w:pPr>
        <w:pStyle w:val="Evidence"/>
      </w:pPr>
      <w:r w:rsidRPr="004A5957">
        <w:rPr>
          <w:u w:val="single"/>
        </w:rPr>
        <w:t>The Congressional Budget Office estimates that even a modest carbon tax could reduce both greenhouse emissions and the federal budget deficit.</w:t>
      </w:r>
      <w:r w:rsidRPr="004A5957">
        <w:t xml:space="preserve"> A tax of $20 per ton of carbon dioxide, which would translate to about 15 cents per gallon of gasoline, would reduce emissions by 8 percent and generate up to $1.2 trillion in tax revenues over 10 years.</w:t>
      </w:r>
    </w:p>
    <w:p w14:paraId="42A3ABFE" w14:textId="77777777" w:rsidR="00DD4919" w:rsidRPr="00DD4919" w:rsidRDefault="00DD4919" w:rsidP="00DD4919">
      <w:pPr>
        <w:pStyle w:val="Evidence"/>
      </w:pPr>
    </w:p>
    <w:p w14:paraId="6D7E5C71" w14:textId="77777777" w:rsidR="00573A13" w:rsidRDefault="00573A13" w:rsidP="00573A13">
      <w:pPr>
        <w:pStyle w:val="Contention2"/>
      </w:pPr>
      <w:bookmarkStart w:id="168" w:name="_Toc14865384"/>
      <w:r>
        <w:lastRenderedPageBreak/>
        <w:t>A carbon tax solves the problem of carbon emissions through the free market</w:t>
      </w:r>
      <w:bookmarkEnd w:id="168"/>
    </w:p>
    <w:p w14:paraId="23AD5676" w14:textId="47AF5171" w:rsidR="00573A13" w:rsidRDefault="00573A13" w:rsidP="00573A13">
      <w:pPr>
        <w:pStyle w:val="Citation3"/>
        <w:rPr>
          <w:color w:val="0000FF"/>
          <w:u w:val="single"/>
        </w:rPr>
      </w:pPr>
      <w:bookmarkStart w:id="169" w:name="_Toc13824206"/>
      <w:bookmarkStart w:id="170" w:name="_Toc14864602"/>
      <w:bookmarkStart w:id="171" w:name="_Toc14864657"/>
      <w:r w:rsidRPr="00797332">
        <w:rPr>
          <w:u w:val="single"/>
        </w:rPr>
        <w:t>Donald Marron, Eric Toder, and Lydia Austin 2015.</w:t>
      </w:r>
      <w:r>
        <w:t xml:space="preserve"> (</w:t>
      </w:r>
      <w:r w:rsidR="00F00654">
        <w:t xml:space="preserve">Marron </w:t>
      </w:r>
      <w:r>
        <w:t xml:space="preserve">director of economic policy initiatives and Institute fellow at the Urban Institute. Toder is co-director of the Urban-Brookings Tax Policy Center and Institute fellow at the Urban Institute. Austin is a research assistant at the Urban-Brookings Tax Policy Center.) </w:t>
      </w:r>
      <w:r w:rsidRPr="00797332">
        <w:t>June 2015. “Taxing Carbon: What, Why, and How.”</w:t>
      </w:r>
      <w:r>
        <w:t xml:space="preserve"> Tax Policy Center is a joint venture of the Urban Institute and Brookings Institution </w:t>
      </w:r>
      <w:hyperlink r:id="rId52" w:history="1">
        <w:r w:rsidRPr="00797332">
          <w:rPr>
            <w:rStyle w:val="Hyperlink"/>
          </w:rPr>
          <w:t>https://poseidon01.ssrn.com/delivery.php?ID=196007026117115072024076115076127000123072060031075088031021066110111104127098003027107020010040000124108093018003101127121107037091001060012073123066104119065024011044110114088106073118005064115006100067083082024119001109070118104069087070117004&amp;EXT=pdf</w:t>
        </w:r>
        <w:bookmarkEnd w:id="169"/>
        <w:bookmarkEnd w:id="170"/>
        <w:bookmarkEnd w:id="171"/>
      </w:hyperlink>
    </w:p>
    <w:p w14:paraId="5D7B224D" w14:textId="55A028C8" w:rsidR="00573A13" w:rsidRPr="00573A13" w:rsidRDefault="00573A13" w:rsidP="00573A13">
      <w:pPr>
        <w:pStyle w:val="Evidence"/>
        <w:rPr>
          <w:u w:val="single"/>
        </w:rPr>
      </w:pPr>
      <w:r>
        <w:t xml:space="preserve">The challenge for any effort to reduce climate change is that emissions come from millions of sources and activities. For this reason, setting emission limits on individual sources, mandating specific technologies, or establishing other direct regulations will be difficult and needlessly costly. Piecemeal regulations can reduce emissions, but even the best-intentioned approaches under control some sources, over control others, and overlook still others. Moreover, direct regulation does little to reward innovation beyond regulatory minimums. Thus, </w:t>
      </w:r>
      <w:r w:rsidRPr="0049428C">
        <w:rPr>
          <w:u w:val="single"/>
        </w:rPr>
        <w:t>market-based approaches that place a price on emissions are particularly attractive for combatting climate change. Establishing such a price would allow the market to do what it does best: encourage consumers and businesses to reduce emissions at the lowest cost and provide an ongoing incentive for innovators to develop new ways to reduce carbon emissions.</w:t>
      </w:r>
    </w:p>
    <w:p w14:paraId="7EDF829A" w14:textId="77777777" w:rsidR="0070006F" w:rsidRDefault="0070006F" w:rsidP="0070006F">
      <w:pPr>
        <w:pStyle w:val="Evidence"/>
      </w:pPr>
    </w:p>
    <w:p w14:paraId="47BA3211" w14:textId="48A1B668" w:rsidR="00BA54C9" w:rsidRDefault="00BA54C9" w:rsidP="00BA54C9">
      <w:pPr>
        <w:pStyle w:val="Contention2"/>
      </w:pPr>
      <w:bookmarkStart w:id="172" w:name="_Toc14865385"/>
      <w:r w:rsidRPr="00CF4DA5">
        <w:t>E</w:t>
      </w:r>
      <w:r>
        <w:t>ven oil companies support a carbon tax</w:t>
      </w:r>
      <w:r w:rsidR="00CF4DA5">
        <w:t xml:space="preserve"> and have promised to comply</w:t>
      </w:r>
      <w:bookmarkEnd w:id="172"/>
    </w:p>
    <w:p w14:paraId="541FD8D6" w14:textId="48EB655E" w:rsidR="00CF4DA5" w:rsidRPr="00CF4DA5" w:rsidRDefault="00CF4DA5" w:rsidP="00CF4DA5">
      <w:pPr>
        <w:pStyle w:val="Citation3"/>
        <w:rPr>
          <w:shd w:val="clear" w:color="auto" w:fill="FFFFFF"/>
        </w:rPr>
      </w:pPr>
      <w:r w:rsidRPr="00BA54C9">
        <w:rPr>
          <w:u w:val="single"/>
        </w:rPr>
        <w:t> </w:t>
      </w:r>
      <w:bookmarkStart w:id="173" w:name="_Toc13824207"/>
      <w:bookmarkStart w:id="174" w:name="_Toc14864603"/>
      <w:bookmarkStart w:id="175" w:name="_Toc14864658"/>
      <w:r w:rsidRPr="00BA54C9">
        <w:rPr>
          <w:u w:val="single"/>
        </w:rPr>
        <w:t>Kimberly Amadeo 2019.</w:t>
      </w:r>
      <w:r>
        <w:t xml:space="preserve"> </w:t>
      </w:r>
      <w:r w:rsidRPr="00BA54C9">
        <w:t>(20 years senior-level corporate experience in economic analysis and business strategy. She received an M.S. in Management from the Sl</w:t>
      </w:r>
      <w:r w:rsidR="00F00654">
        <w:t>oan School of Business at M.I.T</w:t>
      </w:r>
      <w:r w:rsidRPr="00BA54C9">
        <w:t xml:space="preserve">.) June 17, 2019. </w:t>
      </w:r>
      <w:r w:rsidRPr="00BA54C9">
        <w:rPr>
          <w:rStyle w:val="comp"/>
        </w:rPr>
        <w:t>“Carbon Tax, Its Purpose, and How It Works.”</w:t>
      </w:r>
      <w:r>
        <w:rPr>
          <w:rStyle w:val="comp"/>
        </w:rPr>
        <w:t xml:space="preserve"> The Balance (</w:t>
      </w:r>
      <w:r w:rsidRPr="00BA54C9">
        <w:rPr>
          <w:u w:color="7F7F7F"/>
          <w:shd w:val="clear" w:color="auto" w:fill="FFFFFF"/>
        </w:rPr>
        <w:t>The Balance</w:t>
      </w:r>
      <w:r>
        <w:rPr>
          <w:shd w:val="clear" w:color="auto" w:fill="FFFFFF"/>
        </w:rPr>
        <w:t xml:space="preserve"> makes personal finance easy to understand. It is home to experts who provide clear, practical advice on managing your money.) </w:t>
      </w:r>
      <w:hyperlink r:id="rId53" w:history="1">
        <w:r w:rsidRPr="00C57313">
          <w:rPr>
            <w:rStyle w:val="Hyperlink"/>
          </w:rPr>
          <w:t>https://www.thebalance.com/carbon-tax-definition-how-it-works-4158043</w:t>
        </w:r>
        <w:bookmarkEnd w:id="173"/>
        <w:bookmarkEnd w:id="174"/>
        <w:bookmarkEnd w:id="175"/>
      </w:hyperlink>
    </w:p>
    <w:p w14:paraId="7E600A23" w14:textId="5BCE029A" w:rsidR="00BA54C9" w:rsidRDefault="00BA54C9" w:rsidP="00CF4DA5">
      <w:pPr>
        <w:pStyle w:val="Evidence"/>
        <w:rPr>
          <w:u w:val="single"/>
        </w:rPr>
      </w:pPr>
      <w:r w:rsidRPr="00CF4DA5">
        <w:rPr>
          <w:u w:val="single"/>
        </w:rPr>
        <w:t>For that reason, even </w:t>
      </w:r>
      <w:r w:rsidRPr="00CF4DA5">
        <w:rPr>
          <w:u w:val="single" w:color="7F7F7F"/>
        </w:rPr>
        <w:t>oil companies support the tax</w:t>
      </w:r>
      <w:r w:rsidRPr="00CF4DA5">
        <w:rPr>
          <w:u w:val="single"/>
        </w:rPr>
        <w:t>. ExxonMobil, Shell, and BP </w:t>
      </w:r>
      <w:r w:rsidRPr="00CF4DA5">
        <w:rPr>
          <w:u w:val="single" w:color="7F7F7F"/>
        </w:rPr>
        <w:t>have all called for the tax</w:t>
      </w:r>
      <w:r w:rsidRPr="00CF4DA5">
        <w:rPr>
          <w:u w:val="single"/>
        </w:rPr>
        <w:t>. Exxon even </w:t>
      </w:r>
      <w:r w:rsidRPr="00CF4DA5">
        <w:rPr>
          <w:u w:val="single" w:color="7F7F7F"/>
        </w:rPr>
        <w:t>donated $1 million</w:t>
      </w:r>
      <w:r w:rsidRPr="00CF4DA5">
        <w:rPr>
          <w:u w:val="single"/>
        </w:rPr>
        <w:t> to the nonprofit that supports its preferred plan. BP’s chief executive has </w:t>
      </w:r>
      <w:r w:rsidRPr="00CF4DA5">
        <w:rPr>
          <w:u w:val="single" w:color="7F7F7F"/>
        </w:rPr>
        <w:t>promised to cut emissions</w:t>
      </w:r>
      <w:r w:rsidRPr="00CF4DA5">
        <w:rPr>
          <w:u w:val="single"/>
        </w:rPr>
        <w:t>.</w:t>
      </w:r>
    </w:p>
    <w:p w14:paraId="4817804C" w14:textId="77777777" w:rsidR="0070006F" w:rsidRDefault="0070006F" w:rsidP="0070006F">
      <w:pPr>
        <w:pStyle w:val="Evidence"/>
      </w:pPr>
    </w:p>
    <w:p w14:paraId="66DE969B" w14:textId="182E6CFA" w:rsidR="0013150B" w:rsidRDefault="0013150B" w:rsidP="0013150B">
      <w:pPr>
        <w:pStyle w:val="Contention2"/>
      </w:pPr>
      <w:bookmarkStart w:id="176" w:name="_Toc14865386"/>
      <w:r>
        <w:t>A carbon tax would boost economic growth</w:t>
      </w:r>
      <w:bookmarkEnd w:id="176"/>
    </w:p>
    <w:p w14:paraId="4EC5D19E" w14:textId="77777777" w:rsidR="00F00654" w:rsidRPr="00CF4DA5" w:rsidRDefault="00F00654" w:rsidP="00F00654">
      <w:pPr>
        <w:pStyle w:val="Citation3"/>
        <w:rPr>
          <w:shd w:val="clear" w:color="auto" w:fill="FFFFFF"/>
        </w:rPr>
      </w:pPr>
      <w:r w:rsidRPr="00BA54C9">
        <w:rPr>
          <w:u w:val="single"/>
        </w:rPr>
        <w:t> </w:t>
      </w:r>
      <w:bookmarkStart w:id="177" w:name="_Toc14864604"/>
      <w:bookmarkStart w:id="178" w:name="_Toc14864659"/>
      <w:r w:rsidRPr="00BA54C9">
        <w:rPr>
          <w:u w:val="single"/>
        </w:rPr>
        <w:t>Kimberly Amadeo 2019.</w:t>
      </w:r>
      <w:r>
        <w:t xml:space="preserve"> </w:t>
      </w:r>
      <w:r w:rsidRPr="00BA54C9">
        <w:t>(20 years senior-level corporate experience in economic analysis and business strategy. She received an M.S. in Management from the Sl</w:t>
      </w:r>
      <w:r>
        <w:t>oan School of Business at M.I.T</w:t>
      </w:r>
      <w:r w:rsidRPr="00BA54C9">
        <w:t xml:space="preserve">.) June 17, 2019. </w:t>
      </w:r>
      <w:r w:rsidRPr="00BA54C9">
        <w:rPr>
          <w:rStyle w:val="comp"/>
        </w:rPr>
        <w:t>“Carbon Tax, Its Purpose, and How It Works.”</w:t>
      </w:r>
      <w:r>
        <w:rPr>
          <w:rStyle w:val="comp"/>
        </w:rPr>
        <w:t xml:space="preserve"> The Balance (</w:t>
      </w:r>
      <w:r w:rsidRPr="00BA54C9">
        <w:rPr>
          <w:u w:color="7F7F7F"/>
          <w:shd w:val="clear" w:color="auto" w:fill="FFFFFF"/>
        </w:rPr>
        <w:t>The Balance</w:t>
      </w:r>
      <w:r>
        <w:rPr>
          <w:shd w:val="clear" w:color="auto" w:fill="FFFFFF"/>
        </w:rPr>
        <w:t xml:space="preserve"> makes personal finance easy to understand. It is home to experts who provide clear, practical advice on managing your money.) </w:t>
      </w:r>
      <w:hyperlink r:id="rId54" w:history="1">
        <w:r w:rsidRPr="00C57313">
          <w:rPr>
            <w:rStyle w:val="Hyperlink"/>
          </w:rPr>
          <w:t>https://www.thebalance.com/carbon-tax-definition-how-it-works-4158043</w:t>
        </w:r>
        <w:bookmarkEnd w:id="177"/>
        <w:bookmarkEnd w:id="178"/>
      </w:hyperlink>
    </w:p>
    <w:p w14:paraId="7DE05660" w14:textId="0436766F" w:rsidR="0013150B" w:rsidRPr="0074632C" w:rsidRDefault="0013150B" w:rsidP="0013150B">
      <w:pPr>
        <w:pStyle w:val="Evidence"/>
      </w:pPr>
      <w:r w:rsidRPr="0074632C">
        <w:t>A carbon tax also boosts economic growth. For example, Sweden's carbon tax has reduced its emissions by 23% in the past 25 years. During that same period, its economy grew 55%.</w:t>
      </w:r>
    </w:p>
    <w:p w14:paraId="321CA54E" w14:textId="59366EA7" w:rsidR="0070006F" w:rsidRDefault="0070006F" w:rsidP="0070006F">
      <w:pPr>
        <w:pStyle w:val="Evidence"/>
      </w:pPr>
    </w:p>
    <w:p w14:paraId="3B356920" w14:textId="70FA636B" w:rsidR="0074632C" w:rsidRDefault="0074632C" w:rsidP="0074632C">
      <w:pPr>
        <w:pStyle w:val="Contention2"/>
      </w:pPr>
      <w:bookmarkStart w:id="179" w:name="_Toc14865387"/>
      <w:r>
        <w:lastRenderedPageBreak/>
        <w:t>Yamazaki Study:  British Columbia carbon tax produced net increase in jobs</w:t>
      </w:r>
      <w:bookmarkEnd w:id="179"/>
    </w:p>
    <w:p w14:paraId="3EC9C25D" w14:textId="77777777" w:rsidR="0074632C" w:rsidRDefault="0074632C" w:rsidP="0074632C">
      <w:pPr>
        <w:pStyle w:val="Citation3"/>
      </w:pPr>
      <w:bookmarkStart w:id="180" w:name="_Toc14864605"/>
      <w:bookmarkStart w:id="181" w:name="_Toc14864660"/>
      <w:r w:rsidRPr="00F327F9">
        <w:rPr>
          <w:u w:val="single"/>
        </w:rPr>
        <w:t>Prof. Gilbert E. Metcalf 2019</w:t>
      </w:r>
      <w:r>
        <w:t xml:space="preserve"> (Professor of Economics at Tufts University and a Research Associate at the National Bureau of Economic Research) “On the Economics of a Carbon Tax for the United States” </w:t>
      </w:r>
      <w:hyperlink r:id="rId55" w:history="1">
        <w:r>
          <w:rPr>
            <w:rStyle w:val="Hyperlink"/>
          </w:rPr>
          <w:t>https://www.brookings.edu/wp-content/uploads/2019/03/On-the-Economics-of-a-Carbon-Tax-for-the-United-States.pdf</w:t>
        </w:r>
        <w:bookmarkEnd w:id="180"/>
        <w:bookmarkEnd w:id="181"/>
      </w:hyperlink>
    </w:p>
    <w:p w14:paraId="34434AA8" w14:textId="24AC83AC" w:rsidR="00573A13" w:rsidRDefault="0074632C" w:rsidP="0074632C">
      <w:pPr>
        <w:pStyle w:val="Evidence"/>
      </w:pPr>
      <w:r>
        <w:rPr>
          <w:noProof/>
          <w:lang w:eastAsia="en-US"/>
        </w:rPr>
        <w:drawing>
          <wp:inline distT="0" distB="0" distL="0" distR="0" wp14:anchorId="49FDE824" wp14:editId="5D7FA560">
            <wp:extent cx="4517136" cy="237066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66804" cy="2396732"/>
                    </a:xfrm>
                    <a:prstGeom prst="rect">
                      <a:avLst/>
                    </a:prstGeom>
                    <a:noFill/>
                    <a:ln>
                      <a:noFill/>
                    </a:ln>
                  </pic:spPr>
                </pic:pic>
              </a:graphicData>
            </a:graphic>
          </wp:inline>
        </w:drawing>
      </w:r>
    </w:p>
    <w:p w14:paraId="3E29F93C" w14:textId="77777777" w:rsidR="0074632C" w:rsidRPr="00573A13" w:rsidRDefault="0074632C" w:rsidP="00573A13">
      <w:pPr>
        <w:pStyle w:val="Evidence"/>
        <w:rPr>
          <w:u w:val="single"/>
        </w:rPr>
      </w:pPr>
    </w:p>
    <w:p w14:paraId="26D3ACF8" w14:textId="0C4A99CF" w:rsidR="001A633B" w:rsidRDefault="001A633B" w:rsidP="001A633B">
      <w:pPr>
        <w:pStyle w:val="Contention1"/>
      </w:pPr>
      <w:bookmarkStart w:id="182" w:name="_Toc14865388"/>
      <w:r>
        <w:t>DISADVANTAGE RESPONSES</w:t>
      </w:r>
      <w:bookmarkEnd w:id="182"/>
    </w:p>
    <w:p w14:paraId="3E163CCF" w14:textId="0833EFFA" w:rsidR="0074632C" w:rsidRDefault="0074632C" w:rsidP="0074632C">
      <w:pPr>
        <w:pStyle w:val="Contention2"/>
      </w:pPr>
      <w:r>
        <w:br/>
      </w:r>
      <w:bookmarkStart w:id="183" w:name="_Toc14865389"/>
      <w:r>
        <w:t>A/T “</w:t>
      </w:r>
      <w:r w:rsidR="002C796E">
        <w:t>H</w:t>
      </w:r>
      <w:r>
        <w:t>urts the poor / regressive tax” – The bottom 70% of the population would get more in refunds than they pay in taxes</w:t>
      </w:r>
      <w:bookmarkEnd w:id="183"/>
    </w:p>
    <w:p w14:paraId="0C84DC71" w14:textId="29AB7CA4" w:rsidR="0074632C" w:rsidRDefault="0074632C" w:rsidP="0074632C">
      <w:pPr>
        <w:pStyle w:val="Citation3"/>
      </w:pPr>
      <w:bookmarkStart w:id="184" w:name="_Toc14864606"/>
      <w:bookmarkStart w:id="185" w:name="_Toc14864661"/>
      <w:r w:rsidRPr="00F327F9">
        <w:rPr>
          <w:u w:val="single"/>
        </w:rPr>
        <w:t>Prof. Gilbert E. Metcalf 2019</w:t>
      </w:r>
      <w:r>
        <w:t xml:space="preserve"> (Professor of Economics at Tufts University and a Research Associate at the National Bureau of Economic Research) “On the Economics of a Carbon Tax for the United States” </w:t>
      </w:r>
      <w:hyperlink r:id="rId57" w:history="1">
        <w:r>
          <w:rPr>
            <w:rStyle w:val="Hyperlink"/>
          </w:rPr>
          <w:t>https://www.brookings.edu/wp-content/uploads/2019/03/On-the-Economics-of-a-Carbon-Tax-for-the-United-States.pdf</w:t>
        </w:r>
      </w:hyperlink>
      <w:r>
        <w:t xml:space="preserve"> (“regressive” tax = taxes the poor more than the rich; “progressive” = taxes the rich more than the poor)</w:t>
      </w:r>
      <w:bookmarkEnd w:id="184"/>
      <w:bookmarkEnd w:id="185"/>
    </w:p>
    <w:p w14:paraId="21A111DA" w14:textId="4D220047" w:rsidR="0074632C" w:rsidRDefault="0074632C" w:rsidP="0074632C">
      <w:pPr>
        <w:pStyle w:val="Evidence"/>
      </w:pPr>
      <w:r>
        <w:rPr>
          <w:noProof/>
          <w:lang w:eastAsia="en-US"/>
        </w:rPr>
        <w:drawing>
          <wp:inline distT="0" distB="0" distL="0" distR="0" wp14:anchorId="1C85B0F2" wp14:editId="6A44030C">
            <wp:extent cx="4791456" cy="2945701"/>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25044" cy="2966350"/>
                    </a:xfrm>
                    <a:prstGeom prst="rect">
                      <a:avLst/>
                    </a:prstGeom>
                    <a:noFill/>
                    <a:ln>
                      <a:noFill/>
                    </a:ln>
                  </pic:spPr>
                </pic:pic>
              </a:graphicData>
            </a:graphic>
          </wp:inline>
        </w:drawing>
      </w:r>
    </w:p>
    <w:p w14:paraId="2C716F19" w14:textId="501BA407" w:rsidR="00FC287A" w:rsidRDefault="00FC287A" w:rsidP="0074632C">
      <w:pPr>
        <w:pStyle w:val="Evidence"/>
      </w:pPr>
    </w:p>
    <w:p w14:paraId="756E7BFD" w14:textId="5711EDC2" w:rsidR="00FC287A" w:rsidRDefault="00FC287A" w:rsidP="00FC287A">
      <w:pPr>
        <w:pStyle w:val="Contention2"/>
      </w:pPr>
      <w:bookmarkStart w:id="186" w:name="_Toc14865390"/>
      <w:r>
        <w:lastRenderedPageBreak/>
        <w:t>A/T “Hurts the poor” – Rebating all the tax revenue to US families offsets all impact on poor households</w:t>
      </w:r>
      <w:bookmarkEnd w:id="186"/>
    </w:p>
    <w:p w14:paraId="3B50AC5B" w14:textId="24233329" w:rsidR="00FC287A" w:rsidRDefault="00FC287A" w:rsidP="00FC287A">
      <w:pPr>
        <w:pStyle w:val="Citation3"/>
      </w:pPr>
      <w:bookmarkStart w:id="187" w:name="_Toc14864607"/>
      <w:bookmarkStart w:id="188" w:name="_Toc14864662"/>
      <w:r w:rsidRPr="00F327F9">
        <w:rPr>
          <w:u w:val="single"/>
        </w:rPr>
        <w:t>Prof. Gilbert E. Metcalf 2019</w:t>
      </w:r>
      <w:r>
        <w:t xml:space="preserve"> (Professor of Economics at Tufts University and a Research Associate at the National Bureau of Economic Research) “On the Economics of a Carbon Tax for the United States” </w:t>
      </w:r>
      <w:hyperlink r:id="rId59" w:history="1">
        <w:r>
          <w:rPr>
            <w:rStyle w:val="Hyperlink"/>
          </w:rPr>
          <w:t>https://www.brookings.edu/wp-content/uploads/2019/03/On-the-Economics-of-a-Carbon-Tax-for-the-United-States.pdf</w:t>
        </w:r>
      </w:hyperlink>
      <w:r>
        <w:t xml:space="preserve"> (“regressive” tax = taxes the poor more than the rich; “progressive” = taxes the rich more than the poor)</w:t>
      </w:r>
      <w:bookmarkEnd w:id="187"/>
      <w:bookmarkEnd w:id="188"/>
    </w:p>
    <w:p w14:paraId="4F708FE3" w14:textId="6F42DA63" w:rsidR="00FC287A" w:rsidRDefault="00FC287A" w:rsidP="00FC287A">
      <w:pPr>
        <w:pStyle w:val="Evidence"/>
      </w:pPr>
      <w:r w:rsidRPr="00FC287A">
        <w:rPr>
          <w:noProof/>
          <w:lang w:eastAsia="en-US"/>
        </w:rPr>
        <w:drawing>
          <wp:inline distT="0" distB="0" distL="0" distR="0" wp14:anchorId="6DD9977A" wp14:editId="379510F8">
            <wp:extent cx="4965065" cy="1417320"/>
            <wp:effectExtent l="0" t="0" r="635"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grayscl/>
                      <a:extLst>
                        <a:ext uri="{28A0092B-C50C-407E-A947-70E740481C1C}">
                          <a14:useLocalDpi xmlns:a14="http://schemas.microsoft.com/office/drawing/2010/main" val="0"/>
                        </a:ext>
                      </a:extLst>
                    </a:blip>
                    <a:srcRect/>
                    <a:stretch>
                      <a:fillRect/>
                    </a:stretch>
                  </pic:blipFill>
                  <pic:spPr bwMode="auto">
                    <a:xfrm>
                      <a:off x="0" y="0"/>
                      <a:ext cx="4965065" cy="1417320"/>
                    </a:xfrm>
                    <a:prstGeom prst="rect">
                      <a:avLst/>
                    </a:prstGeom>
                    <a:noFill/>
                    <a:ln>
                      <a:noFill/>
                    </a:ln>
                  </pic:spPr>
                </pic:pic>
              </a:graphicData>
            </a:graphic>
          </wp:inline>
        </w:drawing>
      </w:r>
    </w:p>
    <w:p w14:paraId="31294BC5" w14:textId="77777777" w:rsidR="0074632C" w:rsidRDefault="0074632C" w:rsidP="0074632C">
      <w:pPr>
        <w:pStyle w:val="Evidence"/>
      </w:pPr>
    </w:p>
    <w:p w14:paraId="05BBD6DE" w14:textId="4094BA23" w:rsidR="00AD3CCA" w:rsidRDefault="00AD3CCA" w:rsidP="00AD3CCA">
      <w:pPr>
        <w:pStyle w:val="Contention2"/>
      </w:pPr>
      <w:bookmarkStart w:id="189" w:name="_Toc14865391"/>
      <w:r>
        <w:t>A/T “Higher gasoline prices” –  Gas prices rise 9/10 of a cent for every $1/metric ton carbon tax</w:t>
      </w:r>
      <w:bookmarkEnd w:id="189"/>
    </w:p>
    <w:p w14:paraId="233E1E45" w14:textId="356CA103" w:rsidR="00AD3CCA" w:rsidRPr="004E180A" w:rsidRDefault="00AD3CCA" w:rsidP="00AD3CCA">
      <w:pPr>
        <w:pStyle w:val="Citation3"/>
      </w:pPr>
      <w:bookmarkStart w:id="190" w:name="_Toc14864608"/>
      <w:bookmarkStart w:id="191" w:name="_Toc14864663"/>
      <w:r w:rsidRPr="00AD3CCA">
        <w:rPr>
          <w:u w:val="single"/>
        </w:rPr>
        <w:t>Scott Nystrom and Patrick Luckow 2014</w:t>
      </w:r>
      <w:r>
        <w:t xml:space="preserve"> (Nystrom is M.A. in economic history; Senior Economic Associate at Regional Economic Models Inc. Luckow is Associate at Synapse Energy Economics Inc.; former scientist at Joint Global Change Research Institute, holds M.S. in mechanical engineering from Univ of Maryland). 9 June 2014 “</w:t>
      </w:r>
      <w:r w:rsidRPr="004E180A">
        <w:t>The Economic,</w:t>
      </w:r>
      <w:r>
        <w:t xml:space="preserve"> </w:t>
      </w:r>
      <w:r w:rsidRPr="004E180A">
        <w:t>Climate, Fiscal</w:t>
      </w:r>
      <w:r>
        <w:t xml:space="preserve"> </w:t>
      </w:r>
      <w:r w:rsidRPr="004E180A">
        <w:t>, Power, and Demographic Impact of a National Fee-and-Dividend Car</w:t>
      </w:r>
      <w:r>
        <w:t>bon Tax</w:t>
      </w:r>
      <w:r w:rsidRPr="004E180A">
        <w:t>”</w:t>
      </w:r>
      <w:r>
        <w:t xml:space="preserve"> </w:t>
      </w:r>
      <w:hyperlink r:id="rId61" w:history="1">
        <w:r w:rsidR="004C513E" w:rsidRPr="00D27FD9">
          <w:rPr>
            <w:rStyle w:val="Hyperlink"/>
          </w:rPr>
          <w:t>https://11bup83sxdss1xze1i3lpol4-wpengine.netdna-ssl.com/wp-content/uploads/2014/06/REMI-carbon-tax-report-62141.pdf</w:t>
        </w:r>
        <w:bookmarkEnd w:id="190"/>
        <w:bookmarkEnd w:id="191"/>
      </w:hyperlink>
      <w:r w:rsidR="004C513E">
        <w:t xml:space="preserve"> </w:t>
      </w:r>
    </w:p>
    <w:p w14:paraId="1FFF0785" w14:textId="22D18294" w:rsidR="00AD3CCA" w:rsidRDefault="00AD3CCA" w:rsidP="00AD3CCA">
      <w:pPr>
        <w:pStyle w:val="Evidence"/>
      </w:pPr>
      <w:r>
        <w:rPr>
          <w:noProof/>
          <w:lang w:eastAsia="en-US"/>
        </w:rPr>
        <w:drawing>
          <wp:inline distT="0" distB="0" distL="0" distR="0" wp14:anchorId="08CE56B0" wp14:editId="6CB8B9A1">
            <wp:extent cx="5943600" cy="98742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grayscl/>
                      <a:extLst>
                        <a:ext uri="{28A0092B-C50C-407E-A947-70E740481C1C}">
                          <a14:useLocalDpi xmlns:a14="http://schemas.microsoft.com/office/drawing/2010/main" val="0"/>
                        </a:ext>
                      </a:extLst>
                    </a:blip>
                    <a:srcRect/>
                    <a:stretch>
                      <a:fillRect/>
                    </a:stretch>
                  </pic:blipFill>
                  <pic:spPr bwMode="auto">
                    <a:xfrm>
                      <a:off x="0" y="0"/>
                      <a:ext cx="5943600" cy="987425"/>
                    </a:xfrm>
                    <a:prstGeom prst="rect">
                      <a:avLst/>
                    </a:prstGeom>
                    <a:noFill/>
                    <a:ln>
                      <a:noFill/>
                    </a:ln>
                  </pic:spPr>
                </pic:pic>
              </a:graphicData>
            </a:graphic>
          </wp:inline>
        </w:drawing>
      </w:r>
    </w:p>
    <w:p w14:paraId="20C3E02A" w14:textId="77777777" w:rsidR="00AD3CCA" w:rsidRDefault="00AD3CCA" w:rsidP="00FD77F8">
      <w:pPr>
        <w:pStyle w:val="Evidence"/>
        <w:rPr>
          <w:u w:val="single"/>
        </w:rPr>
      </w:pPr>
    </w:p>
    <w:p w14:paraId="0348BE61" w14:textId="535DE266" w:rsidR="001208DE" w:rsidRDefault="001208DE" w:rsidP="003C69BB">
      <w:pPr>
        <w:pStyle w:val="Contention2"/>
      </w:pPr>
      <w:bookmarkStart w:id="192" w:name="_Toc14865392"/>
      <w:r>
        <w:t xml:space="preserve">A/T </w:t>
      </w:r>
      <w:r w:rsidR="00F673DB">
        <w:t>“</w:t>
      </w:r>
      <w:r w:rsidR="003477FA">
        <w:t>T</w:t>
      </w:r>
      <w:r>
        <w:t>ax exemptions</w:t>
      </w:r>
      <w:r w:rsidR="003477FA">
        <w:t xml:space="preserve"> too complicated</w:t>
      </w:r>
      <w:r w:rsidR="00F673DB">
        <w:t xml:space="preserve">” - </w:t>
      </w:r>
      <w:r>
        <w:t>The tax administration has historically dealt with tax exemptions effectively</w:t>
      </w:r>
      <w:bookmarkEnd w:id="192"/>
    </w:p>
    <w:p w14:paraId="56261BDE" w14:textId="16E6B115" w:rsidR="001208DE" w:rsidRPr="002C1CBB" w:rsidRDefault="001208DE" w:rsidP="001208DE">
      <w:pPr>
        <w:pStyle w:val="Citation3"/>
      </w:pPr>
      <w:bookmarkStart w:id="193" w:name="_Toc13824215"/>
      <w:bookmarkStart w:id="194" w:name="_Toc14864609"/>
      <w:bookmarkStart w:id="195" w:name="_Toc14864664"/>
      <w:r w:rsidRPr="002C1CBB">
        <w:rPr>
          <w:u w:val="single"/>
        </w:rPr>
        <w:t>John Horowitz, Julie-Anne Cronin, Hannah Hawkins, Laura Konda, and Alex Yuskavage 2017.</w:t>
      </w:r>
      <w:r>
        <w:t xml:space="preserve"> (Horowitz, Cronin, Konda, and Yuskavage are from the </w:t>
      </w:r>
      <w:r w:rsidRPr="002C1CBB">
        <w:t>Office of Tax Analysis, U.S. Dept of the Treasury</w:t>
      </w:r>
      <w:r>
        <w:t xml:space="preserve">. Hawkins is from the Tax Legislative Counsel, U.S. Dept of the Treasury.) January 2017. “Methodology for Analyzing a Carbon Tax.” Office of Tax Analysis. (Treasury’s Office of Tax Analysis is responsible for estimating the revenue, economic, and distributional effects of current and alternative tax systems. The OTA Working Papers Series presents original research by the staff of the Office of Tax Analysis. Views and opinions expressed are those of the authors and do not necessarily represent official Treasury positions or policy.) </w:t>
      </w:r>
      <w:hyperlink r:id="rId63" w:history="1">
        <w:r w:rsidRPr="00C57313">
          <w:rPr>
            <w:rStyle w:val="Hyperlink"/>
          </w:rPr>
          <w:t>https://www.treasury.gov/resource-center/tax-policy/tax-analysis/Documents/WP-115.pdf</w:t>
        </w:r>
        <w:bookmarkEnd w:id="193"/>
        <w:bookmarkEnd w:id="194"/>
        <w:bookmarkEnd w:id="195"/>
      </w:hyperlink>
    </w:p>
    <w:p w14:paraId="4C459CD7" w14:textId="6FCC5D71" w:rsidR="001208DE" w:rsidRDefault="001208DE" w:rsidP="001208DE">
      <w:pPr>
        <w:pStyle w:val="Evidence"/>
      </w:pPr>
      <w:r w:rsidRPr="001208DE">
        <w:rPr>
          <w:u w:val="single"/>
        </w:rPr>
        <w:t>In general, tax administration has historically been able to deal effectively with exemptions to taxable activities</w:t>
      </w:r>
      <w:r w:rsidRPr="001208DE">
        <w:t>; this experience is particularly relevant to the upstream tax approach.</w:t>
      </w:r>
    </w:p>
    <w:p w14:paraId="4E09EA6B" w14:textId="77777777" w:rsidR="0070006F" w:rsidRDefault="0070006F" w:rsidP="0070006F">
      <w:pPr>
        <w:pStyle w:val="Evidence"/>
      </w:pPr>
    </w:p>
    <w:p w14:paraId="0E299976" w14:textId="7FDD9F46" w:rsidR="00AE60A5" w:rsidRDefault="00AE60A5" w:rsidP="00CE7E2F">
      <w:pPr>
        <w:pStyle w:val="Contention2"/>
      </w:pPr>
      <w:bookmarkStart w:id="196" w:name="_Toc14865393"/>
      <w:r>
        <w:lastRenderedPageBreak/>
        <w:t xml:space="preserve">A/T </w:t>
      </w:r>
      <w:r w:rsidR="002E050C">
        <w:t>“</w:t>
      </w:r>
      <w:r>
        <w:t>Raising taxes is bad</w:t>
      </w:r>
      <w:r w:rsidR="002E050C">
        <w:t>”</w:t>
      </w:r>
      <w:r w:rsidR="00CE7E2F">
        <w:t xml:space="preserve"> - </w:t>
      </w:r>
      <w:r>
        <w:t>Carbon tax is based on sound economic principles</w:t>
      </w:r>
      <w:bookmarkEnd w:id="196"/>
    </w:p>
    <w:p w14:paraId="3FCED93D" w14:textId="3B8A30E7" w:rsidR="00AE60A5" w:rsidRDefault="00AE60A5" w:rsidP="00AE60A5">
      <w:pPr>
        <w:pStyle w:val="Citation3"/>
      </w:pPr>
      <w:bookmarkStart w:id="197" w:name="_Toc13824216"/>
      <w:bookmarkStart w:id="198" w:name="_Toc14864610"/>
      <w:bookmarkStart w:id="199" w:name="_Toc14864665"/>
      <w:r w:rsidRPr="00795370">
        <w:rPr>
          <w:u w:val="single"/>
        </w:rPr>
        <w:t>Sarah Dowdey 2007.</w:t>
      </w:r>
      <w:r>
        <w:t xml:space="preserve"> (Editor and writer for HowStuffWorks.)</w:t>
      </w:r>
      <w:r w:rsidRPr="00795370">
        <w:t xml:space="preserve"> August </w:t>
      </w:r>
      <w:r>
        <w:t xml:space="preserve">20, </w:t>
      </w:r>
      <w:r w:rsidRPr="00795370">
        <w:t>2007.</w:t>
      </w:r>
      <w:r>
        <w:t xml:space="preserve"> “</w:t>
      </w:r>
      <w:r w:rsidRPr="00795370">
        <w:t>How Carbon Tax Works</w:t>
      </w:r>
      <w:r>
        <w:t xml:space="preserve">.” </w:t>
      </w:r>
      <w:r w:rsidRPr="00795370">
        <w:t>HowStuffWorks.com</w:t>
      </w:r>
      <w:r>
        <w:t xml:space="preserve"> </w:t>
      </w:r>
      <w:r w:rsidRPr="00795370">
        <w:t xml:space="preserve">(an award-winning source of unbiased, reliable, easy-to-understand answers and explanations of how the world actually works) </w:t>
      </w:r>
      <w:hyperlink r:id="rId64" w:history="1">
        <w:r w:rsidRPr="00C57313">
          <w:rPr>
            <w:rStyle w:val="Hyperlink"/>
          </w:rPr>
          <w:t>https://science.howstuffworks.com/environmental/green-science/carbon-tax.htm</w:t>
        </w:r>
        <w:bookmarkEnd w:id="197"/>
        <w:bookmarkEnd w:id="198"/>
        <w:bookmarkEnd w:id="199"/>
      </w:hyperlink>
    </w:p>
    <w:p w14:paraId="5F81CBD2" w14:textId="0612BDDB" w:rsidR="003B2AB5" w:rsidRPr="00F673DB" w:rsidRDefault="00AE60A5" w:rsidP="00010E34">
      <w:pPr>
        <w:pStyle w:val="Evidence"/>
      </w:pPr>
      <w:r w:rsidRPr="00F673DB">
        <w:t>Carbon tax is based on the economic principle of negative externalities. Externalities are costs or benefits generated by the production of goods and services. Negative externalities are costs that are not paid for. When utilities, businesses or homeowners consume fossil fuels, they create pollution that has a societal cost; everyone suffers from the effects of pollution. Proponents of a carbon tax believe that the price of fossil fuels should account for these societal costs. More simply put -- if you're polluting to everyone else's detriment, you should have to pay for it.</w:t>
      </w:r>
    </w:p>
    <w:p w14:paraId="0E0830AD" w14:textId="4064075D" w:rsidR="00010E34" w:rsidRDefault="00010E34" w:rsidP="003B2AB5">
      <w:pPr>
        <w:pStyle w:val="Evidence"/>
        <w:rPr>
          <w:u w:val="single"/>
        </w:rPr>
      </w:pPr>
    </w:p>
    <w:p w14:paraId="1E0A6444" w14:textId="7E01F5CD" w:rsidR="00CE7E72" w:rsidRDefault="00CE7E72" w:rsidP="00CE7E72">
      <w:pPr>
        <w:pStyle w:val="Contention2"/>
      </w:pPr>
      <w:bookmarkStart w:id="200" w:name="_Toc14865394"/>
      <w:r>
        <w:t>A carbon tax makes sense because it reflects the society cost of carbon emissions</w:t>
      </w:r>
      <w:bookmarkEnd w:id="200"/>
    </w:p>
    <w:p w14:paraId="5D3AF14F" w14:textId="77777777" w:rsidR="002C796E" w:rsidRDefault="002C796E" w:rsidP="002C796E">
      <w:pPr>
        <w:pStyle w:val="Citation3"/>
      </w:pPr>
      <w:bookmarkStart w:id="201" w:name="_Toc14864611"/>
      <w:bookmarkStart w:id="202" w:name="_Toc14864666"/>
      <w:r w:rsidRPr="00B90210">
        <w:rPr>
          <w:rStyle w:val="Emphasis"/>
          <w:i/>
          <w:iCs w:val="0"/>
          <w:u w:val="single"/>
        </w:rPr>
        <w:t>Laura D’Andrea Tyson 2013.</w:t>
      </w:r>
      <w:r w:rsidRPr="00B90210">
        <w:rPr>
          <w:rStyle w:val="Emphasis"/>
          <w:i/>
          <w:iCs w:val="0"/>
        </w:rPr>
        <w:t xml:space="preserve"> (professor at the Haas School of Business at the University of California, Berkeley, and served as chairwoman of the Council of Economic Advisers under President Clinton.) June 28, 2013. “The Myriad Benefits of a Carbon Tax.”</w:t>
      </w:r>
      <w:r>
        <w:rPr>
          <w:rStyle w:val="Emphasis"/>
          <w:i/>
          <w:iCs w:val="0"/>
        </w:rPr>
        <w:t xml:space="preserve"> New York Times </w:t>
      </w:r>
      <w:hyperlink r:id="rId65" w:history="1">
        <w:r w:rsidRPr="00C57313">
          <w:rPr>
            <w:rStyle w:val="Hyperlink"/>
          </w:rPr>
          <w:t>https://economix.blogs.nytimes.com/2013/06/28/the-myriad-benefits-of-a-carbon-tax/</w:t>
        </w:r>
        <w:bookmarkEnd w:id="201"/>
        <w:bookmarkEnd w:id="202"/>
      </w:hyperlink>
    </w:p>
    <w:p w14:paraId="231AFB38" w14:textId="0B986933" w:rsidR="00CE7E72" w:rsidRPr="00CE7E72" w:rsidRDefault="00CE7E72" w:rsidP="00CE7E72">
      <w:pPr>
        <w:pStyle w:val="Evidence"/>
        <w:rPr>
          <w:lang w:eastAsia="en-US"/>
        </w:rPr>
      </w:pPr>
      <w:r w:rsidRPr="00CE7E72">
        <w:rPr>
          <w:u w:val="single"/>
        </w:rPr>
        <w:t>The beauty of a carbon tax is its market-based simplicity. Economists since Adam Smith have insisted that prices are by far the most efficient way to guide the decisions of producers and consumers. Carbon emissions have an “unpriced” societal cost in terms of their deleterious effects on the earth’s climate. A tax on carbon would reflect these costs and send a powerful price signal that would discourage carbon emissions.</w:t>
      </w:r>
      <w:r w:rsidR="00FC287A">
        <w:rPr>
          <w:u w:val="single"/>
        </w:rPr>
        <w:t xml:space="preserve"> </w:t>
      </w:r>
      <w:r w:rsidRPr="00CE7E72">
        <w:rPr>
          <w:u w:val="single"/>
        </w:rPr>
        <w:t>Producers and consumers would adjust their behavior in response to this signal in ways that are most efficient for them. And these efficient micro decisions would support efficient societal outcomes.</w:t>
      </w:r>
    </w:p>
    <w:p w14:paraId="77BA44EF" w14:textId="77777777" w:rsidR="0070006F" w:rsidRDefault="0070006F" w:rsidP="0070006F">
      <w:pPr>
        <w:pStyle w:val="Evidence"/>
      </w:pPr>
    </w:p>
    <w:p w14:paraId="3D3D799E" w14:textId="040696BB" w:rsidR="00CE7E72" w:rsidRDefault="00CE7E72" w:rsidP="00CE7E72">
      <w:pPr>
        <w:pStyle w:val="Contention2"/>
      </w:pPr>
      <w:bookmarkStart w:id="203" w:name="_Toc14865395"/>
      <w:r>
        <w:t xml:space="preserve">A/T </w:t>
      </w:r>
      <w:r w:rsidR="000B1678">
        <w:t>“</w:t>
      </w:r>
      <w:r>
        <w:t>Impossible to quantify</w:t>
      </w:r>
      <w:r w:rsidR="000B1678">
        <w:t xml:space="preserve">” - </w:t>
      </w:r>
      <w:r>
        <w:t>Any tax is an improvement over the status quo</w:t>
      </w:r>
      <w:bookmarkEnd w:id="203"/>
    </w:p>
    <w:p w14:paraId="56E6A1C2" w14:textId="72B93950" w:rsidR="00CE7E72" w:rsidRDefault="00CE7E72" w:rsidP="00CE7E72">
      <w:pPr>
        <w:pStyle w:val="Citation3"/>
      </w:pPr>
      <w:bookmarkStart w:id="204" w:name="_Toc13824218"/>
      <w:bookmarkStart w:id="205" w:name="_Toc14864612"/>
      <w:bookmarkStart w:id="206" w:name="_Toc14864667"/>
      <w:r w:rsidRPr="00B90210">
        <w:rPr>
          <w:rStyle w:val="Emphasis"/>
          <w:i/>
          <w:iCs w:val="0"/>
          <w:u w:val="single"/>
        </w:rPr>
        <w:t>Laura D’Andrea Tyson 2013.</w:t>
      </w:r>
      <w:r w:rsidRPr="00B90210">
        <w:rPr>
          <w:rStyle w:val="Emphasis"/>
          <w:i/>
          <w:iCs w:val="0"/>
        </w:rPr>
        <w:t xml:space="preserve"> (professor at the Haas School of Business at the University of California, Berkeley, and served as chairwoman of the Council of Economic Advisers under President Clinton.) June 28, 2013. “The Myriad Benefits of a Carbon Tax.”</w:t>
      </w:r>
      <w:r>
        <w:rPr>
          <w:rStyle w:val="Emphasis"/>
          <w:i/>
          <w:iCs w:val="0"/>
        </w:rPr>
        <w:t xml:space="preserve"> New York Times </w:t>
      </w:r>
      <w:hyperlink r:id="rId66" w:history="1">
        <w:r w:rsidRPr="00C57313">
          <w:rPr>
            <w:rStyle w:val="Hyperlink"/>
          </w:rPr>
          <w:t>https://economix.blogs.nytimes.com/2013/06/28/the-myriad-benefits-of-a-carbon-tax/</w:t>
        </w:r>
        <w:bookmarkEnd w:id="204"/>
        <w:bookmarkEnd w:id="205"/>
        <w:bookmarkEnd w:id="206"/>
      </w:hyperlink>
    </w:p>
    <w:p w14:paraId="07C50248" w14:textId="0FFE79E8" w:rsidR="00CE7E72" w:rsidRDefault="00CE7E72" w:rsidP="00CE7E72">
      <w:pPr>
        <w:pStyle w:val="Evidence"/>
      </w:pPr>
      <w:r w:rsidRPr="00CE7E72">
        <w:t>There’s much debate about what the proper “social cost of carbon” might be, but there is no debate that carbon emissions are seriously underpriced. Any tax on carbon would be an important step in the right direction, and it could be gradually increased to give consumers and producers time to modify their decisions.</w:t>
      </w:r>
    </w:p>
    <w:p w14:paraId="30976138" w14:textId="3A797411" w:rsidR="0070006F" w:rsidRDefault="0070006F" w:rsidP="00CE7E72">
      <w:pPr>
        <w:pStyle w:val="Evidence"/>
      </w:pPr>
    </w:p>
    <w:p w14:paraId="661CD2EC" w14:textId="5423148F" w:rsidR="0070006F" w:rsidRDefault="0070006F" w:rsidP="0070006F">
      <w:pPr>
        <w:pStyle w:val="Contention2"/>
      </w:pPr>
      <w:bookmarkStart w:id="207" w:name="_Toc14865396"/>
      <w:r>
        <w:t xml:space="preserve">A/T </w:t>
      </w:r>
      <w:r w:rsidR="000B1678">
        <w:t>“</w:t>
      </w:r>
      <w:r>
        <w:t xml:space="preserve"> US would be less competitive with other countries</w:t>
      </w:r>
      <w:r w:rsidR="000B1678">
        <w:t xml:space="preserve">” </w:t>
      </w:r>
      <w:r w:rsidR="005775E0">
        <w:t xml:space="preserve">– Plan solves for </w:t>
      </w:r>
      <w:r>
        <w:t>international markets</w:t>
      </w:r>
      <w:bookmarkEnd w:id="207"/>
    </w:p>
    <w:p w14:paraId="42E41D0F" w14:textId="4757D365" w:rsidR="0070006F" w:rsidRPr="00F10466" w:rsidRDefault="0070006F" w:rsidP="0070006F">
      <w:pPr>
        <w:pStyle w:val="Citation3"/>
        <w:rPr>
          <w:u w:val="single"/>
        </w:rPr>
      </w:pPr>
      <w:bookmarkStart w:id="208" w:name="_Toc13824219"/>
      <w:bookmarkStart w:id="209" w:name="_Toc14864613"/>
      <w:bookmarkStart w:id="210" w:name="_Toc14864668"/>
      <w:r w:rsidRPr="00F10466">
        <w:rPr>
          <w:u w:val="single"/>
        </w:rPr>
        <w:t>Dr. Noah Kaufman 2018.</w:t>
      </w:r>
      <w:r w:rsidRPr="00F10466">
        <w:t xml:space="preserve"> </w:t>
      </w:r>
      <w:r>
        <w:rPr>
          <w:rStyle w:val="Strong"/>
          <w:b w:val="0"/>
          <w:bCs w:val="0"/>
        </w:rPr>
        <w:t>(</w:t>
      </w:r>
      <w:r>
        <w:t xml:space="preserve">research scholar at the </w:t>
      </w:r>
      <w:r w:rsidRPr="00F10466">
        <w:t>Center on Global Energy Policy. He is an economist who has worked on energy and climate change policy in both the pu</w:t>
      </w:r>
      <w:r>
        <w:t>blic and private sectors.</w:t>
      </w:r>
      <w:r>
        <w:rPr>
          <w:u w:val="single"/>
        </w:rPr>
        <w:t xml:space="preserve"> </w:t>
      </w:r>
      <w:r>
        <w:t xml:space="preserve">Under President Obama, he served as the Deputy Associate Director of Energy &amp; Climate Change at the White House Council on Environmental Quality. Previously, he was a Senior Consultant in the Environment Practice of NERA Economic Consulting. Noah received his PhD and MS in economics from the University of Texas at Austin.) </w:t>
      </w:r>
      <w:r>
        <w:rPr>
          <w:rStyle w:val="date-display-single"/>
        </w:rPr>
        <w:t xml:space="preserve">November </w:t>
      </w:r>
      <w:r w:rsidRPr="00F10466">
        <w:rPr>
          <w:rStyle w:val="date-display-single"/>
        </w:rPr>
        <w:t xml:space="preserve">27, 2018. </w:t>
      </w:r>
      <w:r w:rsidRPr="00F10466">
        <w:t>“How the Bipartisan Energy Innovation and Carbon Dividend Act Compares to Other Carbon Tax Proposals.” Columbia University Center on Global Energy Policy</w:t>
      </w:r>
      <w:r>
        <w:t xml:space="preserve"> </w:t>
      </w:r>
      <w:hyperlink r:id="rId67" w:history="1">
        <w:r w:rsidRPr="00C57313">
          <w:rPr>
            <w:rStyle w:val="Hyperlink"/>
          </w:rPr>
          <w:t>https://energypolicy.columbia.edu/research/commentary/how-bipartisan-energy-innovation-and-carbon-dividend-act-compares-other-carbon-tax-proposals</w:t>
        </w:r>
        <w:bookmarkEnd w:id="208"/>
        <w:bookmarkEnd w:id="209"/>
        <w:bookmarkEnd w:id="210"/>
      </w:hyperlink>
    </w:p>
    <w:p w14:paraId="30A19BD6" w14:textId="1B5CFE3A" w:rsidR="0070006F" w:rsidRDefault="0070006F" w:rsidP="0070006F">
      <w:pPr>
        <w:pStyle w:val="Evidence"/>
        <w:rPr>
          <w:u w:val="single"/>
        </w:rPr>
      </w:pPr>
      <w:r w:rsidRPr="0070006F">
        <w:rPr>
          <w:u w:val="single"/>
        </w:rPr>
        <w:t>Unilaterally implementing a carbon tax raises various concerns for producers of products that are heavily carbon intensive and traded in international markets.</w:t>
      </w:r>
      <w:r>
        <w:t xml:space="preserve"> First, companies may be put at a disadvantage compared to foreign competitors whose products are not taxed at comparable rates. Second, if US producers relocate their operations to places without similar or equivalent regulations, the carbon tax would not reduce their greenhouse gas emissions, it would just move their place of origin.</w:t>
      </w:r>
      <w:r w:rsidR="002C796E">
        <w:t xml:space="preserve"> </w:t>
      </w:r>
      <w:r w:rsidRPr="0070006F">
        <w:rPr>
          <w:u w:val="single"/>
        </w:rPr>
        <w:t>To lessen these concerns, the Deutch proposal and the three other prominent carbon tax proposals have all proposed a border carbon adjustment (BCA), requiring importers of carbon-intensive goods to pay a fee and providing a rebate to exporters of the same products.</w:t>
      </w:r>
    </w:p>
    <w:p w14:paraId="31FEFCDA" w14:textId="3CA6A732" w:rsidR="005775E0" w:rsidRDefault="005775E0" w:rsidP="0070006F">
      <w:pPr>
        <w:pStyle w:val="Evidence"/>
        <w:rPr>
          <w:u w:val="single"/>
        </w:rPr>
      </w:pPr>
    </w:p>
    <w:p w14:paraId="60690699" w14:textId="0457609E" w:rsidR="005775E0" w:rsidRDefault="005775E0" w:rsidP="005775E0">
      <w:pPr>
        <w:pStyle w:val="Contention2"/>
      </w:pPr>
      <w:bookmarkStart w:id="211" w:name="_Toc14865397"/>
      <w:r>
        <w:t>A/T “US less competitive with other countries” – Disproved by Sweden.  High carbon tax and still very competitive.  Better than the U.S. !</w:t>
      </w:r>
      <w:bookmarkEnd w:id="211"/>
    </w:p>
    <w:p w14:paraId="2DB04929" w14:textId="77777777" w:rsidR="005775E0" w:rsidRDefault="005775E0" w:rsidP="005775E0">
      <w:pPr>
        <w:pStyle w:val="Citation3"/>
      </w:pPr>
      <w:bookmarkStart w:id="212" w:name="_Toc14864614"/>
      <w:bookmarkStart w:id="213" w:name="_Toc14864669"/>
      <w:r w:rsidRPr="00F327F9">
        <w:rPr>
          <w:u w:val="single"/>
        </w:rPr>
        <w:t>Prof. Gilbert E. Metcalf 2019</w:t>
      </w:r>
      <w:r>
        <w:t xml:space="preserve"> (Professor of Economics at Tufts University and a Research Associate at the National Bureau of Economic Research) “On the Economics of a Carbon Tax for the United States” </w:t>
      </w:r>
      <w:hyperlink r:id="rId68" w:history="1">
        <w:r>
          <w:rPr>
            <w:rStyle w:val="Hyperlink"/>
          </w:rPr>
          <w:t>https://www.brookings.edu/wp-content/uploads/2019/03/On-the-Economics-of-a-Carbon-Tax-for-the-United-States.pdf</w:t>
        </w:r>
        <w:bookmarkEnd w:id="212"/>
        <w:bookmarkEnd w:id="213"/>
      </w:hyperlink>
    </w:p>
    <w:p w14:paraId="16CF63A2" w14:textId="4DFA7FCF" w:rsidR="005775E0" w:rsidRDefault="005775E0" w:rsidP="005775E0">
      <w:pPr>
        <w:pStyle w:val="Evidence"/>
      </w:pPr>
      <w:r>
        <w:rPr>
          <w:noProof/>
          <w:lang w:eastAsia="en-US"/>
        </w:rPr>
        <w:drawing>
          <wp:inline distT="0" distB="0" distL="0" distR="0" wp14:anchorId="332A5907" wp14:editId="3F3036FB">
            <wp:extent cx="4645152" cy="2102946"/>
            <wp:effectExtent l="0" t="0" r="317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grayscl/>
                      <a:extLst>
                        <a:ext uri="{28A0092B-C50C-407E-A947-70E740481C1C}">
                          <a14:useLocalDpi xmlns:a14="http://schemas.microsoft.com/office/drawing/2010/main" val="0"/>
                        </a:ext>
                      </a:extLst>
                    </a:blip>
                    <a:srcRect/>
                    <a:stretch>
                      <a:fillRect/>
                    </a:stretch>
                  </pic:blipFill>
                  <pic:spPr bwMode="auto">
                    <a:xfrm>
                      <a:off x="0" y="0"/>
                      <a:ext cx="4656228" cy="2107960"/>
                    </a:xfrm>
                    <a:prstGeom prst="rect">
                      <a:avLst/>
                    </a:prstGeom>
                    <a:noFill/>
                    <a:ln>
                      <a:noFill/>
                    </a:ln>
                  </pic:spPr>
                </pic:pic>
              </a:graphicData>
            </a:graphic>
          </wp:inline>
        </w:drawing>
      </w:r>
    </w:p>
    <w:p w14:paraId="61D9574A" w14:textId="42F6A8C5" w:rsidR="0074632C" w:rsidRPr="002F3BB2" w:rsidRDefault="0074632C" w:rsidP="0074632C">
      <w:pPr>
        <w:pStyle w:val="Contention2"/>
        <w:rPr>
          <w:rStyle w:val="Emphasis"/>
          <w:i w:val="0"/>
          <w:iCs w:val="0"/>
        </w:rPr>
      </w:pPr>
      <w:bookmarkStart w:id="214" w:name="_Toc14865398"/>
      <w:r>
        <w:rPr>
          <w:rStyle w:val="Emphasis"/>
          <w:i w:val="0"/>
          <w:iCs w:val="0"/>
        </w:rPr>
        <w:t>A/T “Lose competitiveness” – Our competitors are doing carbon taxes, so competitiveness isn’t a valid objection</w:t>
      </w:r>
      <w:bookmarkEnd w:id="214"/>
    </w:p>
    <w:p w14:paraId="69F6AA71" w14:textId="5A82C20E" w:rsidR="0074632C" w:rsidRDefault="0074632C" w:rsidP="0074632C">
      <w:pPr>
        <w:pStyle w:val="Citation3"/>
      </w:pPr>
      <w:bookmarkStart w:id="215" w:name="_Toc13824189"/>
      <w:bookmarkStart w:id="216" w:name="_Toc14864615"/>
      <w:bookmarkStart w:id="217" w:name="_Toc14864670"/>
      <w:r w:rsidRPr="00B90210">
        <w:rPr>
          <w:rStyle w:val="Emphasis"/>
          <w:i/>
          <w:iCs w:val="0"/>
          <w:u w:val="single"/>
        </w:rPr>
        <w:t>Laura D’Andrea Tyson 2013.</w:t>
      </w:r>
      <w:r w:rsidRPr="00B90210">
        <w:rPr>
          <w:rStyle w:val="Emphasis"/>
          <w:i/>
          <w:iCs w:val="0"/>
        </w:rPr>
        <w:t xml:space="preserve"> (professor at the Haas School of Business at the University of California, Berkeley, and served as chairwoman of the Council of Economic Advisers under President Clinton.) June 28, 2013. “The Myriad Benefits of a Carbon Tax.”</w:t>
      </w:r>
      <w:r>
        <w:rPr>
          <w:rStyle w:val="Emphasis"/>
          <w:i/>
          <w:iCs w:val="0"/>
        </w:rPr>
        <w:t xml:space="preserve"> New York Times </w:t>
      </w:r>
      <w:hyperlink r:id="rId70" w:history="1">
        <w:r w:rsidRPr="00C57313">
          <w:rPr>
            <w:rStyle w:val="Hyperlink"/>
          </w:rPr>
          <w:t>https://economix.blogs.nytimes.com/2013/06/28/the-myriad-benefits-of-a-carbon-tax/</w:t>
        </w:r>
        <w:bookmarkEnd w:id="215"/>
        <w:bookmarkEnd w:id="216"/>
        <w:bookmarkEnd w:id="217"/>
      </w:hyperlink>
    </w:p>
    <w:p w14:paraId="065C6D4E" w14:textId="3C110116" w:rsidR="0074632C" w:rsidRPr="0074632C" w:rsidRDefault="0074632C" w:rsidP="0074632C">
      <w:pPr>
        <w:pStyle w:val="Evidence"/>
      </w:pPr>
      <w:r w:rsidRPr="0074632C">
        <w:t>The competitiveness objection to a carbon tax is crumbling fast, however. This year, China announced plans for a carbon tax. Many European countries with which the United States competes, including Germany, an export powerhouse, already have carbon taxes in addition to very high gasoline taxes.</w:t>
      </w:r>
      <w:r>
        <w:t xml:space="preserve"> </w:t>
      </w:r>
      <w:r w:rsidRPr="0074632C">
        <w:t>In May, the World Bank reported that countries that either have carbon taxes or are scheduled to impose them account for 21 percent of global greenhouse emissions. If you add China, Brazil and other countries that are actively considering carbon taxes, the share goes up to more than 50 percent.</w:t>
      </w:r>
    </w:p>
    <w:p w14:paraId="1E061692" w14:textId="47445BED" w:rsidR="0074632C" w:rsidRDefault="0074632C" w:rsidP="005775E0">
      <w:pPr>
        <w:pStyle w:val="Evidence"/>
      </w:pPr>
    </w:p>
    <w:p w14:paraId="6BDAE206" w14:textId="628C4D79" w:rsidR="00872DFA" w:rsidRDefault="00872DFA" w:rsidP="00872DFA">
      <w:pPr>
        <w:pStyle w:val="Contention2"/>
      </w:pPr>
      <w:bookmarkStart w:id="218" w:name="_Toc14865399"/>
      <w:r>
        <w:t>A/T “CO2 makes plants grow = more food” –</w:t>
      </w:r>
      <w:bookmarkStart w:id="219" w:name="_Toc453419485"/>
      <w:r>
        <w:t xml:space="preserve"> Climate change = scarce food supplies and higher prices</w:t>
      </w:r>
      <w:bookmarkEnd w:id="218"/>
      <w:bookmarkEnd w:id="219"/>
    </w:p>
    <w:p w14:paraId="471DE82E" w14:textId="7B139F21" w:rsidR="00872DFA" w:rsidRPr="003D7B57" w:rsidRDefault="00872DFA" w:rsidP="00872DFA">
      <w:pPr>
        <w:pStyle w:val="Citation3"/>
      </w:pPr>
      <w:bookmarkStart w:id="220" w:name="_Toc14864616"/>
      <w:bookmarkStart w:id="221" w:name="_Toc14864671"/>
      <w:r w:rsidRPr="003D7B57">
        <w:rPr>
          <w:u w:val="single"/>
        </w:rPr>
        <w:t>Chad Marzen and J. Grant Ballard 2016</w:t>
      </w:r>
      <w:r w:rsidRPr="003D7B57">
        <w:t xml:space="preserve">. (Marzen - Assistant Professor of Legal Studies, Florida State University.  Ballard - attorney with the Banks Law Firm in Little Rock, Arkansas) CLIMATE CHANGE AND FEDERAL CROP INSURANCE </w:t>
      </w:r>
      <w:hyperlink r:id="rId71" w:history="1">
        <w:r w:rsidR="004C513E" w:rsidRPr="00D27FD9">
          <w:rPr>
            <w:rStyle w:val="Hyperlink"/>
          </w:rPr>
          <w:t>https://www.academia.edu/36166665/Climate_Change_and_Federal_Crop_Insurance</w:t>
        </w:r>
        <w:bookmarkEnd w:id="220"/>
        <w:bookmarkEnd w:id="221"/>
      </w:hyperlink>
      <w:r w:rsidR="004C513E">
        <w:t xml:space="preserve"> </w:t>
      </w:r>
    </w:p>
    <w:p w14:paraId="61610B0B" w14:textId="77777777" w:rsidR="00872DFA" w:rsidRDefault="00872DFA" w:rsidP="00872DFA">
      <w:pPr>
        <w:pStyle w:val="Evidence"/>
        <w:rPr>
          <w:color w:val="0D0D0D"/>
        </w:rPr>
      </w:pPr>
      <w:r w:rsidRPr="00CD4562">
        <w:rPr>
          <w:rFonts w:eastAsia="MS Mincho"/>
          <w:u w:val="single"/>
        </w:rPr>
        <w:t>Climate change poses clear and conspicuous risks to the future vitality of American agriculture</w:t>
      </w:r>
      <w:r w:rsidRPr="003D7B57">
        <w:rPr>
          <w:rFonts w:eastAsia="MS Mincho"/>
        </w:rPr>
        <w:t xml:space="preserve">. In remarks before the National Press Club </w:t>
      </w:r>
      <w:r w:rsidRPr="007F024B">
        <w:rPr>
          <w:rFonts w:eastAsia="MS Mincho"/>
        </w:rPr>
        <w:t>in June 2013, United States Secretary of Agriculture Tom Vilsack stated that cli</w:t>
      </w:r>
      <w:r w:rsidRPr="007F024B">
        <w:rPr>
          <w:color w:val="0D0D0D"/>
        </w:rPr>
        <w:t xml:space="preserve"> mate change “is new and different than anything we’ve ever tackled.” In those remarks, Secretary Vilsack noted that the year 2012 presented the second-most intense year on record for extreme weather events such as hurricanes, flooding, droughts, and wildfires</w:t>
      </w:r>
      <w:r w:rsidRPr="00CD4562">
        <w:rPr>
          <w:color w:val="0D0D0D"/>
          <w:u w:val="single"/>
        </w:rPr>
        <w:t>.</w:t>
      </w:r>
      <w:r w:rsidRPr="00CD4562">
        <w:rPr>
          <w:color w:val="0D0D0D"/>
          <w:sz w:val="14"/>
          <w:szCs w:val="14"/>
          <w:u w:val="single"/>
        </w:rPr>
        <w:t xml:space="preserve"> </w:t>
      </w:r>
      <w:r w:rsidRPr="00CD4562">
        <w:rPr>
          <w:color w:val="0D0D0D"/>
          <w:u w:val="single"/>
        </w:rPr>
        <w:t>The prospect of more intense and severe weather events not only presents a danger of reduced yields on crops for American farmers, but may also cause food supplies to become scarcer, leading to higher food prices</w:t>
      </w:r>
      <w:r>
        <w:rPr>
          <w:color w:val="0D0D0D"/>
        </w:rPr>
        <w:t>.</w:t>
      </w:r>
    </w:p>
    <w:p w14:paraId="62F19922" w14:textId="3ACCBB09" w:rsidR="00872DFA" w:rsidRDefault="00872DFA" w:rsidP="00872DFA">
      <w:pPr>
        <w:pStyle w:val="Contention2"/>
      </w:pPr>
      <w:bookmarkStart w:id="222" w:name="_Toc453419486"/>
      <w:bookmarkStart w:id="223" w:name="_Toc14865400"/>
      <w:r>
        <w:lastRenderedPageBreak/>
        <w:t>A/T “More CO2 = more food” -   Climate change could cause big crop losses by the year 2100</w:t>
      </w:r>
      <w:bookmarkEnd w:id="222"/>
      <w:bookmarkEnd w:id="223"/>
    </w:p>
    <w:p w14:paraId="698C9C05" w14:textId="562F0CCE" w:rsidR="00872DFA" w:rsidRDefault="00872DFA" w:rsidP="00872DFA">
      <w:pPr>
        <w:pStyle w:val="Citation3"/>
      </w:pPr>
      <w:bookmarkStart w:id="224" w:name="_Toc14864617"/>
      <w:bookmarkStart w:id="225" w:name="_Toc14864672"/>
      <w:r w:rsidRPr="003D7B57">
        <w:rPr>
          <w:u w:val="single"/>
        </w:rPr>
        <w:t>Chad Marzen and J. Grant Ballard 2016</w:t>
      </w:r>
      <w:r w:rsidRPr="003D7B57">
        <w:t xml:space="preserve">. (Marzen - Assistant Professor of Legal Studies, Florida State University.  Ballard - attorney with the Banks Law Firm in Little Rock, Arkansas) CLIMATE CHANGE AND FEDERAL CROP INSURANCE </w:t>
      </w:r>
      <w:hyperlink r:id="rId72" w:history="1">
        <w:r w:rsidR="004C513E" w:rsidRPr="00D27FD9">
          <w:rPr>
            <w:rStyle w:val="Hyperlink"/>
          </w:rPr>
          <w:t>https://www.academia.edu/36166665/Climate_Change_and_Federal_Crop_Insurance</w:t>
        </w:r>
        <w:bookmarkEnd w:id="224"/>
        <w:bookmarkEnd w:id="225"/>
      </w:hyperlink>
      <w:r w:rsidR="004C513E">
        <w:t xml:space="preserve"> </w:t>
      </w:r>
    </w:p>
    <w:p w14:paraId="524A5085" w14:textId="77777777" w:rsidR="00872DFA" w:rsidRPr="00C4034F" w:rsidRDefault="00872DFA" w:rsidP="00872DFA">
      <w:pPr>
        <w:pStyle w:val="Evidence"/>
      </w:pPr>
      <w:r w:rsidRPr="00C4034F">
        <w:t xml:space="preserve">As noted above, </w:t>
      </w:r>
      <w:r w:rsidRPr="007F024B">
        <w:rPr>
          <w:u w:val="single"/>
        </w:rPr>
        <w:t>in October 2014, the</w:t>
      </w:r>
      <w:r>
        <w:t xml:space="preserve"> Government Accountability Of</w:t>
      </w:r>
      <w:r w:rsidRPr="00C4034F">
        <w:t>fice (“</w:t>
      </w:r>
      <w:r w:rsidRPr="007F024B">
        <w:rPr>
          <w:u w:val="single"/>
        </w:rPr>
        <w:t>GAO”) released a significant report regarding the potential effects of climate change on the federal crop insurance program</w:t>
      </w:r>
      <w:r w:rsidRPr="00C4034F">
        <w:t>.</w:t>
      </w:r>
      <w:r>
        <w:t xml:space="preserve"> </w:t>
      </w:r>
      <w:r w:rsidRPr="00C4034F">
        <w:t xml:space="preserve"> </w:t>
      </w:r>
      <w:r w:rsidRPr="007F024B">
        <w:rPr>
          <w:u w:val="single"/>
        </w:rPr>
        <w:t>The report mentioned that in the next thirty-five years, temperatures could increase any-where from 1.8° F to 5.4° F, and such temperature variations could cause declines in crop yields, despite technological advances made in agriculture. Significantly, the report also warned that by the year 2100, climate change may potentially double crop losses</w:t>
      </w:r>
      <w:r w:rsidRPr="00C4034F">
        <w:t>.</w:t>
      </w:r>
    </w:p>
    <w:p w14:paraId="4978BFC7" w14:textId="77777777" w:rsidR="00872DFA" w:rsidRDefault="00872DFA" w:rsidP="00872DFA">
      <w:pPr>
        <w:pStyle w:val="Contention2"/>
      </w:pPr>
    </w:p>
    <w:p w14:paraId="282A734C" w14:textId="2D49C38E" w:rsidR="00D462AA" w:rsidRDefault="00D462AA" w:rsidP="00D462AA">
      <w:pPr>
        <w:pStyle w:val="Title2"/>
      </w:pPr>
      <w:bookmarkStart w:id="226" w:name="_Toc14865401"/>
      <w:r>
        <w:lastRenderedPageBreak/>
        <w:t>Works Cited</w:t>
      </w:r>
      <w:bookmarkEnd w:id="226"/>
    </w:p>
    <w:p w14:paraId="171158B3" w14:textId="77777777" w:rsidR="004C513E" w:rsidRDefault="00EA565D"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fldChar w:fldCharType="begin"/>
      </w:r>
      <w:r>
        <w:instrText xml:space="preserve"> TOC \o "1-4" \n \t "Citation3,4" </w:instrText>
      </w:r>
      <w:r>
        <w:fldChar w:fldCharType="separate"/>
      </w:r>
      <w:r w:rsidR="004C513E" w:rsidRPr="00EA0FA2">
        <w:rPr>
          <w:noProof/>
        </w:rPr>
        <w:t xml:space="preserve">Merriam Webster </w:t>
      </w:r>
      <w:r w:rsidR="004C513E">
        <w:rPr>
          <w:noProof/>
        </w:rPr>
        <w:t>Online Dict. copyright</w:t>
      </w:r>
      <w:r w:rsidR="004C513E" w:rsidRPr="00EA0FA2">
        <w:rPr>
          <w:noProof/>
        </w:rPr>
        <w:t xml:space="preserve"> 2019</w:t>
      </w:r>
      <w:r w:rsidR="004C513E">
        <w:rPr>
          <w:noProof/>
        </w:rPr>
        <w:t xml:space="preserve"> </w:t>
      </w:r>
      <w:r w:rsidR="004C513E" w:rsidRPr="00EA0FA2">
        <w:rPr>
          <w:noProof/>
          <w:color w:val="7F7F7F"/>
          <w:u w:val="dotted" w:color="7F7F7F"/>
        </w:rPr>
        <w:t>https://www.merriam-webster.com/dictionary/substantial</w:t>
      </w:r>
    </w:p>
    <w:p w14:paraId="0F847BCF"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Environmental Encyclopedia 2019.</w:t>
      </w:r>
      <w:r>
        <w:rPr>
          <w:noProof/>
        </w:rPr>
        <w:t xml:space="preserve"> July 1, 2019. “Energy Policy."  Encyclopedia.com. </w:t>
      </w:r>
      <w:r w:rsidRPr="00EA0FA2">
        <w:rPr>
          <w:noProof/>
          <w:color w:val="7F7F7F"/>
          <w:u w:val="dotted" w:color="7F7F7F"/>
        </w:rPr>
        <w:t>https://www.encyclopedia.com/environment/encyclopedias-almanacs-transcripts-and-maps/energy-policy</w:t>
      </w:r>
    </w:p>
    <w:p w14:paraId="688E7130"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Sarah Dowdey 2007.</w:t>
      </w:r>
      <w:r>
        <w:rPr>
          <w:noProof/>
        </w:rPr>
        <w:t xml:space="preserve"> (Editor and writer for HowStuffWorks.) August 20, 2007. “How Carbon Tax Works.” HowStuffWorks.com (an award-winning source of unbiased, reliable, easy-to-understand answers and explanations of how the world actually works) </w:t>
      </w:r>
      <w:r w:rsidRPr="00EA0FA2">
        <w:rPr>
          <w:noProof/>
          <w:color w:val="7F7F7F"/>
          <w:u w:val="dotted" w:color="7F7F7F"/>
        </w:rPr>
        <w:t>https://science.howstuffworks.com/environmental/green-science/carbon-tax.htm</w:t>
      </w:r>
    </w:p>
    <w:p w14:paraId="3B993919"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John Horowitz, Julie-Anne Cronin, Hannah Hawkins, Laura Konda, and Alex Yuskavage 2017.</w:t>
      </w:r>
      <w:r>
        <w:rPr>
          <w:noProof/>
        </w:rPr>
        <w:t xml:space="preserve"> (Horowitz, Cronin, Konda, and Yuskavage are from the Office of Tax Analysis, U.S. Dept of the Treasury. Hawkins is from the Tax Legislative Counsel, U.S. Dept of the Treasury.) January 2017. “Methodology for Analyzing a Carbon Tax.” Office of Tax Analysis. (Treasury’s Office of Tax Analysis is responsible for estimating the revenue, economic, and distributional effects of current and alternative tax systems) </w:t>
      </w:r>
      <w:r w:rsidRPr="00EA0FA2">
        <w:rPr>
          <w:noProof/>
          <w:color w:val="7F7F7F"/>
          <w:u w:val="dotted" w:color="7F7F7F"/>
        </w:rPr>
        <w:t>https://www.treasury.gov/resource-center/tax-policy/tax-analysis/Documents/WP-115.pdf</w:t>
      </w:r>
    </w:p>
    <w:p w14:paraId="003034D3"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The Urban-Brookings Tax Policy Center 2018.</w:t>
      </w:r>
      <w:r>
        <w:rPr>
          <w:noProof/>
        </w:rPr>
        <w:t xml:space="preserve"> (The Tax Policy Center (TPC) is a joint venture of the Urban Institute and Brookings Institution; made up of nationally recognized experts in tax, budget, and social policy who have served at the highest levels of government.) “What is a carbon tax?” Ethical disclosure:  article is undated but references materials published in 2018. </w:t>
      </w:r>
      <w:r w:rsidRPr="00EA0FA2">
        <w:rPr>
          <w:noProof/>
          <w:color w:val="7F7F7F"/>
          <w:u w:val="dotted" w:color="7F7F7F"/>
        </w:rPr>
        <w:t>https://www.taxpolicycenter.org/briefing-book/what-carbon-tax</w:t>
      </w:r>
    </w:p>
    <w:p w14:paraId="546733BB"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Glenn D. Rudebusch 2019.</w:t>
      </w:r>
      <w:r>
        <w:rPr>
          <w:noProof/>
        </w:rPr>
        <w:t xml:space="preserve"> (senior policy advisor and executive vice president in the Economic Research Department of the Federal Reserve Bank of San Francisco.) March 25, 2019. “Climate Change and the Federal Reserve.” Federal Reserve Bank of San Fransisco </w:t>
      </w:r>
      <w:r w:rsidRPr="00EA0FA2">
        <w:rPr>
          <w:noProof/>
          <w:color w:val="7F7F7F"/>
          <w:u w:val="dotted" w:color="7F7F7F"/>
        </w:rPr>
        <w:t>https://www.frbsf.org/economic-research/publications/economic-letter/2019/march/climate-change-and-federal-reserve/?utm_source=frbsf-home-economic-letter-title&amp;utm_medium=frbsf&amp;utm_campaign=economic-letter</w:t>
      </w:r>
    </w:p>
    <w:p w14:paraId="163865CE"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Pr>
          <w:noProof/>
        </w:rPr>
        <w:t>Congress.gov 2019</w:t>
      </w:r>
      <w:r w:rsidRPr="00EA0FA2">
        <w:rPr>
          <w:noProof/>
        </w:rPr>
        <w:t>.</w:t>
      </w:r>
      <w:r>
        <w:rPr>
          <w:noProof/>
        </w:rPr>
        <w:t xml:space="preserve"> “H.R.763 - Energy Innovation and Carbon Dividend Act of 2019. </w:t>
      </w:r>
      <w:r w:rsidRPr="00EA0FA2">
        <w:rPr>
          <w:noProof/>
          <w:color w:val="7F7F7F"/>
          <w:u w:val="dotted" w:color="7F7F7F"/>
        </w:rPr>
        <w:t>https://www.congress.gov/bill/116th-congress/house-bill/763</w:t>
      </w:r>
    </w:p>
    <w:p w14:paraId="0CA63BAC"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Citizens’ Climate Lobby last updated in 2019</w:t>
      </w:r>
      <w:r>
        <w:rPr>
          <w:noProof/>
        </w:rPr>
        <w:t xml:space="preserve"> (non-profit, nonpartisan, grassroots advocacy organization focused on national policies to address climate change) “The REMI Study” last updated 27 Jan 2019 </w:t>
      </w:r>
      <w:r w:rsidRPr="00EA0FA2">
        <w:rPr>
          <w:noProof/>
          <w:color w:val="7F7F7F"/>
          <w:u w:val="dotted" w:color="7F7F7F"/>
        </w:rPr>
        <w:t>https://citizensclimatelobby.org/laser-talks/remi-general-findings/</w:t>
      </w:r>
    </w:p>
    <w:p w14:paraId="604BF2ED"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Donald Marron, Eric Toder, and Lydia Austin 2015.</w:t>
      </w:r>
      <w:r>
        <w:rPr>
          <w:noProof/>
        </w:rPr>
        <w:t xml:space="preserve"> (Marron is director of economic policy initiatives and Institute fellow at the Urban Institute. Toder is co-director of the Urban-Brookings Tax Policy Center and Institute fellow at the Urban Institute.  Austin is a research assistant at the Urban-Brookings Tax Policy Center.) June 2015. “Taxing Carbon: What, Why, and How.” Tax Policy Center (The Tax Policy Center is a joint venture of the Urban Institute and Brookings Institution) </w:t>
      </w:r>
      <w:r w:rsidRPr="00EA0FA2">
        <w:rPr>
          <w:noProof/>
          <w:color w:val="7F7F7F"/>
          <w:u w:val="dotted" w:color="7F7F7F"/>
        </w:rPr>
        <w:t>https://poseidon01.ssrn.com/delivery.php?ID=196007026117115072024076115076127000123072060031075088031021066110111104127098003027107020010040000124108093018003101127121107037091001060012073123066104119065024011044110114088106073118005064115006100067083082024119001109070118104069087070117004&amp;EXT=pdf</w:t>
      </w:r>
    </w:p>
    <w:p w14:paraId="5CB345D6"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Laura D’Andrea Tyson 2013.</w:t>
      </w:r>
      <w:r>
        <w:rPr>
          <w:noProof/>
        </w:rPr>
        <w:t xml:space="preserve"> (professor at the Haas School of Business at the University of California, Berkeley, and served as chairwoman of the Council of Economic Advisers under President Clinton.) June 28, 2013. “The Myriad Benefits of a Carbon Tax.” New York Times </w:t>
      </w:r>
      <w:r w:rsidRPr="00EA0FA2">
        <w:rPr>
          <w:noProof/>
          <w:color w:val="7F7F7F"/>
          <w:u w:val="dotted" w:color="7F7F7F"/>
        </w:rPr>
        <w:t>https://economix.blogs.nytimes.com/2013/06/28/the-myriad-benefits-of-a-carbon-tax/</w:t>
      </w:r>
    </w:p>
    <w:p w14:paraId="648B177B"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Timothy Cama and Miranda Green 2018.</w:t>
      </w:r>
      <w:r>
        <w:rPr>
          <w:noProof/>
        </w:rPr>
        <w:t xml:space="preserve"> (journalists) November 27, 2018. “Bipartisan group of lawmakers propose landmark carbon tax.” The Hill </w:t>
      </w:r>
      <w:r w:rsidRPr="00EA0FA2">
        <w:rPr>
          <w:noProof/>
          <w:color w:val="7F7F7F"/>
          <w:u w:val="dotted" w:color="7F7F7F"/>
        </w:rPr>
        <w:t>https://thehill.com/policy/energy-environment/418596-bipartisan-group-of-lawmakers-propose-landmark-carbon-tax</w:t>
      </w:r>
    </w:p>
    <w:p w14:paraId="64585D9C"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Tejvan Pettinger 2016</w:t>
      </w:r>
      <w:r>
        <w:rPr>
          <w:noProof/>
        </w:rPr>
        <w:t xml:space="preserve">. (economics teacher at Greenes College, Oxford and formerly with Cherwell College, Oxford; studied PPE at Lady Margaret Hall, Oxford University)  November 28, 2016. “Carbon Tax- Advantages and Disadvantages.” Economics Help </w:t>
      </w:r>
      <w:r w:rsidRPr="00EA0FA2">
        <w:rPr>
          <w:noProof/>
          <w:color w:val="7F7F7F"/>
          <w:u w:val="dotted" w:color="7F7F7F"/>
        </w:rPr>
        <w:t>https://www.economicshelp.org/blog/glossary/carbon-tax/</w:t>
      </w:r>
    </w:p>
    <w:p w14:paraId="2D0C0B4E"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Center for Climate and Energy Solutions.</w:t>
      </w:r>
      <w:r>
        <w:rPr>
          <w:noProof/>
        </w:rPr>
        <w:t xml:space="preserve"> (an independent, nonpartisan, nonprofit organization working to forge practical solutions to climate change. C2ES is the successor to the Pew Center on Global Climate Change, which was founded in 1998, and is widely recognized as an influential and pragmatic voice on climate issues. C2ES consistently ranks among the world’s leading environmental policy think tanks in the University </w:t>
      </w:r>
      <w:r>
        <w:rPr>
          <w:noProof/>
        </w:rPr>
        <w:lastRenderedPageBreak/>
        <w:t xml:space="preserve">of Pennsylvania Global Go To Think Tank Index and was named the 2016 top U.S. energy and environment think tank by Prospect magazine.) No date given. “Carbon Tax Basics.” </w:t>
      </w:r>
      <w:r w:rsidRPr="00EA0FA2">
        <w:rPr>
          <w:noProof/>
          <w:color w:val="7F7F7F"/>
          <w:u w:val="dotted" w:color="7F7F7F"/>
        </w:rPr>
        <w:t>https://www.c2es.org/content/carbon-tax-basics/</w:t>
      </w:r>
    </w:p>
    <w:p w14:paraId="421A7CD0"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Prof. Gilbert E. Metcalf 2019</w:t>
      </w:r>
      <w:r>
        <w:rPr>
          <w:noProof/>
        </w:rPr>
        <w:t xml:space="preserve"> (Professor of Economics at Tufts University and a Research Associate at the National Bureau of Economic Research) “On the Economics of a Carbon Tax for the United States” </w:t>
      </w:r>
      <w:r w:rsidRPr="00EA0FA2">
        <w:rPr>
          <w:noProof/>
          <w:color w:val="7F7F7F"/>
          <w:u w:val="dotted" w:color="7F7F7F"/>
        </w:rPr>
        <w:t>https://www.brookings.edu/wp-content/uploads/2019/03/On-the-Economics-of-a-Carbon-Tax-for-the-United-States.pdf</w:t>
      </w:r>
    </w:p>
    <w:p w14:paraId="0D330A5D"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TIME magazine 2019</w:t>
      </w:r>
      <w:r>
        <w:rPr>
          <w:noProof/>
        </w:rPr>
        <w:t xml:space="preserve"> (journalist Justin Worland) 17 Apr 2019 “Microsoft Is the Latest Major U.S. Company to Back a Carbon Tax. Here's Why”  </w:t>
      </w:r>
      <w:r w:rsidRPr="00EA0FA2">
        <w:rPr>
          <w:noProof/>
          <w:color w:val="7F7F7F"/>
          <w:u w:val="dotted" w:color="7F7F7F"/>
        </w:rPr>
        <w:t>https://time.com/5570982/microsoft-carbon-tax-corporate-backing/</w:t>
      </w:r>
    </w:p>
    <w:p w14:paraId="67C46005"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Donald Marron, Eric Toder, and Lydia Austin 2015.</w:t>
      </w:r>
      <w:r>
        <w:rPr>
          <w:noProof/>
        </w:rPr>
        <w:t xml:space="preserve"> (Donald Marron is director of economic policy initiatives and Institute fellow at the Urban Institute. Eric Toder is co-director of the Urban-Brookings Tax Policy Center and Institute fellow at the Urban Institute. Lydia Austin is a research assistant at the Urban-Brookings Tax Policy Center.) June 2015. “Taxing Carbon: What, Why, and How.” Tax Policy Center (The Tax Policy Center is a joint venture of the Urban Institute and Brookings Institution) </w:t>
      </w:r>
      <w:r w:rsidRPr="00EA0FA2">
        <w:rPr>
          <w:noProof/>
          <w:color w:val="7F7F7F"/>
          <w:u w:val="dotted" w:color="7F7F7F"/>
        </w:rPr>
        <w:t>https://poseidon01.ssrn.com/delivery.php?ID=196007026117115072024076115076127000123072060031075088031021066110111104127098003027107020010040000124108093018003101127121107037091001060012073123066104119065024011044110114088106073118005064115006100067083082024119001109070118104069087070117004&amp;EXT=pdf</w:t>
      </w:r>
    </w:p>
    <w:p w14:paraId="73A497A0"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Prof. Gilbert E. Metcalf 2019</w:t>
      </w:r>
      <w:r>
        <w:rPr>
          <w:noProof/>
        </w:rPr>
        <w:t xml:space="preserve"> (Professor of Economics at Tufts University and a Research Associate at the National Bureau of Economic Research) “On the Economics of a Carbon Tax for the United States” </w:t>
      </w:r>
      <w:r w:rsidRPr="00EA0FA2">
        <w:rPr>
          <w:noProof/>
          <w:color w:val="7F7F7F"/>
          <w:u w:val="dotted" w:color="7F7F7F"/>
        </w:rPr>
        <w:t>https://www.brookings.edu/wp-content/uploads/2019/03/On-the-Economics-of-a-Carbon-Tax-for-the-United-States.pdf</w:t>
      </w:r>
    </w:p>
    <w:p w14:paraId="6A268E31"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Glenn D. Rudebusch 2019.</w:t>
      </w:r>
      <w:r>
        <w:rPr>
          <w:noProof/>
        </w:rPr>
        <w:t xml:space="preserve"> (Glenn D. Rudebusch is senior policy advisor and executive vice president in the Economic Research Department of the Federal Reserve Bank of San Francisco.) March 25, 2019. “Climate Change and the Federal Reserve.” Federal Reserve Bank of San Fransisco </w:t>
      </w:r>
      <w:r w:rsidRPr="00EA0FA2">
        <w:rPr>
          <w:noProof/>
          <w:color w:val="7F7F7F"/>
          <w:u w:val="dotted" w:color="7F7F7F"/>
        </w:rPr>
        <w:t>https://www.frbsf.org/economic-research/publications/economic-letter/2019/march/climate-change-and-federal-reserve/?utm_source=frbsf-home-economic-letter-title&amp;utm_medium=frbsf&amp;utm_campaign=economic-letter</w:t>
      </w:r>
    </w:p>
    <w:p w14:paraId="376B903C"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The Urban-Brookings Tax Policy Center 2018.</w:t>
      </w:r>
      <w:r>
        <w:rPr>
          <w:noProof/>
        </w:rPr>
        <w:t xml:space="preserve"> (The Tax Policy Center (TPC) is a joint venture of the Urban Institute and Brookings Institution; made up of nationally recognized experts in tax, budget, and social policy who have served at the highest levels of government.) “What is a carbon tax?” Ethical disclosure:  article is undated but references materials published in 2018. </w:t>
      </w:r>
      <w:r w:rsidRPr="00EA0FA2">
        <w:rPr>
          <w:noProof/>
          <w:color w:val="7F7F7F"/>
          <w:u w:val="dotted" w:color="7F7F7F"/>
        </w:rPr>
        <w:t>https://www.taxpolicycenter.org/briefing-book/what-carbon-tax</w:t>
      </w:r>
    </w:p>
    <w:p w14:paraId="34892085"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Dr. Adele C. Morris 2013.</w:t>
      </w:r>
      <w:r>
        <w:rPr>
          <w:noProof/>
        </w:rPr>
        <w:t xml:space="preserve"> (fellow and policy director for Climate &amp; Energy Economics at Brookings Institution; previously spent a year as a Senior Economist covering energy and climate issues for the Joint Economic Committee of the U.S. Congress; served nine years with the Treasury Department as its chief natural resource economist, served as the senior economist for environmental affairs at the President’s Council of Economic Advisers during the development of the Kyoto Protocol. Formerly with Office of Management and Budget, where she conducted regulatory oversight of agriculture and natural resource agencies. Ph.D. in Economics, Princeton Univ.) February 2013. “Proposal 11: The Many Benefits of a Carbon Tax.” The Brookings Institution. </w:t>
      </w:r>
      <w:r w:rsidRPr="00EA0FA2">
        <w:rPr>
          <w:noProof/>
          <w:color w:val="7F7F7F"/>
          <w:u w:val="dotted" w:color="7F7F7F"/>
        </w:rPr>
        <w:t>https://www.brookings.edu/wp-content/uploads/2016/06/THP_15WaysFedBudget_Prop11.pdf</w:t>
      </w:r>
    </w:p>
    <w:p w14:paraId="2D43B73E"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Scott Nystrom and Patrick Luckow 2014</w:t>
      </w:r>
      <w:r>
        <w:rPr>
          <w:noProof/>
        </w:rPr>
        <w:t xml:space="preserve"> (Nystrom is M.A. in economic history; Senior Economic Associate at Regional Economic Models Inc. Luckow is Associate at Synapse Energy Economics Inc.; former scientist at Joint Global Change Research Institute, holds M.S. in mechanical engineering from Univ.  of Maryland). 9 June 2014 “The Economic, Climate, Fiscal , Power, and Demographic Impact of a National Fee-and-Dividend Carbon Tax” </w:t>
      </w:r>
      <w:r w:rsidRPr="00EA0FA2">
        <w:rPr>
          <w:noProof/>
          <w:color w:val="7F7F7F"/>
          <w:u w:val="dotted" w:color="7F7F7F"/>
        </w:rPr>
        <w:t>https://11bup83sxdss1xze1i3lpol4-wpengine.netdna-ssl.com/wp-content/uploads/2014/06/REMI-carbon-tax-report-62141.pdf</w:t>
      </w:r>
    </w:p>
    <w:p w14:paraId="19D99686"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Dr. Noah Kaufman 2018.</w:t>
      </w:r>
      <w:r>
        <w:rPr>
          <w:noProof/>
        </w:rPr>
        <w:t xml:space="preserve"> (research scholar at the Center on Global Energy Policy.Under President Obama, he served as the Deputy Associate Director of Energy &amp; Climate Change at the White House Council on Environmental Quality. Previously, he was a Senior Consultant in the Environment Practice of NERA Economic Consulting. PhD and MS in economics from the University of Texas at Austin.) November 27, 2018. “How the Bipartisan Energy Innovation and Carbon Dividend Act Compares to Other Carbon Tax Proposals.” Columbia University Center on Global Energy Policy </w:t>
      </w:r>
      <w:r w:rsidRPr="00EA0FA2">
        <w:rPr>
          <w:noProof/>
          <w:color w:val="7F7F7F"/>
          <w:u w:val="dotted" w:color="7F7F7F"/>
        </w:rPr>
        <w:lastRenderedPageBreak/>
        <w:t>https://energypolicy.columbia.edu/research/commentary/how-bipartisan-energy-innovation-and-carbon-dividend-act-compares-other-carbon-tax-proposals</w:t>
      </w:r>
    </w:p>
    <w:p w14:paraId="2BEFF325"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Laura D’Andrea Tyson 2013.</w:t>
      </w:r>
      <w:r>
        <w:rPr>
          <w:noProof/>
        </w:rPr>
        <w:t xml:space="preserve"> (professor at the Haas School of Business at the University of California, Berkeley, and served as chairwoman of the Council of Economic Advisers under President Clinton.) June 28, 2013. “The Myriad Benefits of a Carbon Tax.” New York Times </w:t>
      </w:r>
      <w:r w:rsidRPr="00EA0FA2">
        <w:rPr>
          <w:noProof/>
          <w:color w:val="7F7F7F"/>
          <w:u w:val="dotted" w:color="7F7F7F"/>
        </w:rPr>
        <w:t>https://economix.blogs.nytimes.com/2013/06/28/the-myriad-benefits-of-a-carbon-tax/</w:t>
      </w:r>
    </w:p>
    <w:p w14:paraId="106F1CFE"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Pr>
          <w:noProof/>
        </w:rPr>
        <w:t xml:space="preserve">E360 Digest 2018 (Yale Environment 360 is an online magazine offering opinion, analysis, reporting, and debate on global environmental issues, published at the Yale School of Forestry &amp; Environmental Studies. The opinions and views expressed in Yale Environment 360 are those of the authors and not of the Yale School of Forestry &amp; Environmental Studies or of Yale University.) November 28, 2018. “Bipartisan Group of Legislators Announce New Carbon Tax Bill.” Yale School of Forestry &amp; Environmental Studies </w:t>
      </w:r>
      <w:r w:rsidRPr="00EA0FA2">
        <w:rPr>
          <w:noProof/>
          <w:color w:val="7F7F7F"/>
          <w:u w:val="dotted" w:color="7F7F7F"/>
        </w:rPr>
        <w:t>https://e360.yale.edu/digest/bipartisan-group-of-legislators-announce-new-carbon-tax-bill</w:t>
      </w:r>
    </w:p>
    <w:p w14:paraId="5755F75A"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Kimberly Amadeo 2019.</w:t>
      </w:r>
      <w:r>
        <w:rPr>
          <w:noProof/>
        </w:rPr>
        <w:t xml:space="preserve"> (has 20 years senior-level corporate experience in economic analysis and business strategy. M.S. in Management from the Sloan School of Business at M.I.T.) June 17, 2019. “Carbon Tax, Its Purpose, and How It Works.” The Balance (</w:t>
      </w:r>
      <w:r w:rsidRPr="00EA0FA2">
        <w:rPr>
          <w:noProof/>
          <w:u w:color="7F7F7F"/>
          <w:shd w:val="clear" w:color="auto" w:fill="FFFFFF"/>
        </w:rPr>
        <w:t>The Balance</w:t>
      </w:r>
      <w:r w:rsidRPr="00EA0FA2">
        <w:rPr>
          <w:noProof/>
          <w:shd w:val="clear" w:color="auto" w:fill="FFFFFF"/>
        </w:rPr>
        <w:t xml:space="preserve"> makes personal finance easy to understand. It is home to experts who provide clear, practical advice on managing your money.) </w:t>
      </w:r>
      <w:r w:rsidRPr="00EA0FA2">
        <w:rPr>
          <w:noProof/>
          <w:color w:val="7F7F7F"/>
          <w:u w:val="dotted" w:color="7F7F7F"/>
        </w:rPr>
        <w:t>https://www.thebalance.com/carbon-tax-definition-how-it-works-4158043</w:t>
      </w:r>
    </w:p>
    <w:p w14:paraId="17FF2D8F"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Laura D’Andrea Tyson 2013.</w:t>
      </w:r>
      <w:r>
        <w:rPr>
          <w:noProof/>
        </w:rPr>
        <w:t xml:space="preserve"> (professor at the Haas School of Business at the University of California, Berkeley, and served as chairwoman of the Council of Economic Advisers under President Clinton.) June 28, 2013. “The Myriad Benefits of a Carbon Tax.” New York Times </w:t>
      </w:r>
      <w:r w:rsidRPr="00EA0FA2">
        <w:rPr>
          <w:noProof/>
          <w:color w:val="7F7F7F"/>
          <w:u w:val="dotted" w:color="7F7F7F"/>
        </w:rPr>
        <w:t>https://economix.blogs.nytimes.com/2013/06/28/the-myriad-benefits-of-a-carbon-tax/</w:t>
      </w:r>
    </w:p>
    <w:p w14:paraId="33839613"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Donald Marron, Eric Toder, and Lydia Austin 2015.</w:t>
      </w:r>
      <w:r>
        <w:rPr>
          <w:noProof/>
        </w:rPr>
        <w:t xml:space="preserve"> (Marron director of economic policy initiatives and Institute fellow at the Urban Institute. Toder is co-director of the Urban-Brookings Tax Policy Center and Institute fellow at the Urban Institute. Austin is a research assistant at the Urban-Brookings Tax Policy Center.) June 2015. “Taxing Carbon: What, Why, and How.” Tax Policy Center is a joint venture of the Urban Institute and Brookings Institution </w:t>
      </w:r>
      <w:r w:rsidRPr="00EA0FA2">
        <w:rPr>
          <w:noProof/>
          <w:color w:val="7F7F7F"/>
          <w:u w:val="dotted" w:color="7F7F7F"/>
        </w:rPr>
        <w:t>https://poseidon01.ssrn.com/delivery.php?ID=196007026117115072024076115076127000123072060031075088031021066110111104127098003027107020010040000124108093018003101127121107037091001060012073123066104119065024011044110114088106073118005064115006100067083082024119001109070118104069087070117004&amp;EXT=pdf</w:t>
      </w:r>
    </w:p>
    <w:p w14:paraId="66AC85E2"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Scott Nystrom and Patrick Luckow 2014</w:t>
      </w:r>
      <w:r>
        <w:rPr>
          <w:noProof/>
        </w:rPr>
        <w:t xml:space="preserve"> (Nystrom is M.A. in economic history; Senior Economic Associate at Regional Economic Models Inc. Luckow is Associate at Synapse Energy Economics Inc.; former scientist at Joint Global Change Research Institute, holds M.S. in mechanical engineering from Univ of Maryland). 9 June 2014 “The Economic, Climate, Fiscal , Power, and Demographic Impact of a National Fee-and-Dividend Carbon Tax” </w:t>
      </w:r>
      <w:r w:rsidRPr="00EA0FA2">
        <w:rPr>
          <w:noProof/>
          <w:color w:val="7F7F7F"/>
          <w:u w:val="dotted" w:color="7F7F7F"/>
        </w:rPr>
        <w:t>https://11bup83sxdss1xze1i3lpol4-wpengine.netdna-ssl.com/wp-content/uploads/2014/06/REMI-carbon-tax-report-62141.pdf</w:t>
      </w:r>
    </w:p>
    <w:p w14:paraId="03991BFA"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John Horowitz, Julie-Anne Cronin, Hannah Hawkins, Laura Konda, and Alex Yuskavage 2017.</w:t>
      </w:r>
      <w:r>
        <w:rPr>
          <w:noProof/>
        </w:rPr>
        <w:t xml:space="preserve"> (Horowitz, Cronin, Konda, and Yuskavage are from the Office of Tax Analysis, U.S. Dept of the Treasury. Hawkins is from the Tax Legislative Counsel, U.S. Dept of the Treasury.) January 2017. “Methodology for Analyzing a Carbon Tax.” Office of Tax Analysis. (Treasury’s Office of Tax Analysis is responsible for estimating the revenue, economic, and distributional effects of current and alternative tax systems. The OTA Working Papers Series presents original research by the staff of the Office of Tax Analysis. Views and opinions expressed are those of the authors and do not necessarily represent official Treasury positions or policy.) </w:t>
      </w:r>
      <w:r w:rsidRPr="00EA0FA2">
        <w:rPr>
          <w:noProof/>
          <w:color w:val="7F7F7F"/>
          <w:u w:val="dotted" w:color="7F7F7F"/>
        </w:rPr>
        <w:t>https://www.treasury.gov/resource-center/tax-policy/tax-analysis/Documents/WP-115.pdf</w:t>
      </w:r>
    </w:p>
    <w:p w14:paraId="6F428F53"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Laura D’Andrea Tyson 2013.</w:t>
      </w:r>
      <w:r>
        <w:rPr>
          <w:noProof/>
        </w:rPr>
        <w:t xml:space="preserve"> (professor at the Haas School of Business at the University of California, Berkeley, and served as chairwoman of the Council of Economic Advisers under President Clinton.) June 28, 2013. “The Myriad Benefits of a Carbon Tax.” New York Times </w:t>
      </w:r>
      <w:r w:rsidRPr="00EA0FA2">
        <w:rPr>
          <w:noProof/>
          <w:color w:val="7F7F7F"/>
          <w:u w:val="dotted" w:color="7F7F7F"/>
        </w:rPr>
        <w:t>https://economix.blogs.nytimes.com/2013/06/28/the-myriad-benefits-of-a-carbon-tax/</w:t>
      </w:r>
    </w:p>
    <w:p w14:paraId="70E67B0C" w14:textId="77777777" w:rsidR="004C513E" w:rsidRDefault="004C513E" w:rsidP="004C513E">
      <w:pPr>
        <w:pStyle w:val="TOC4"/>
        <w:numPr>
          <w:ilvl w:val="0"/>
          <w:numId w:val="0"/>
        </w:numPr>
        <w:tabs>
          <w:tab w:val="right" w:leader="dot" w:pos="9350"/>
        </w:tabs>
        <w:ind w:left="360"/>
        <w:rPr>
          <w:rFonts w:asciiTheme="minorHAnsi" w:eastAsiaTheme="minorEastAsia" w:hAnsiTheme="minorHAnsi" w:cstheme="minorBidi"/>
          <w:noProof/>
          <w:sz w:val="24"/>
          <w:u w:val="none"/>
        </w:rPr>
      </w:pPr>
      <w:r w:rsidRPr="00EA0FA2">
        <w:rPr>
          <w:noProof/>
        </w:rPr>
        <w:t>Chad Marzen and J. Grant Ballard 2016</w:t>
      </w:r>
      <w:r>
        <w:rPr>
          <w:noProof/>
        </w:rPr>
        <w:t xml:space="preserve">. (Marzen - Assistant Professor of Legal Studies, Florida State University.  Ballard - attorney with the Banks Law Firm in Little Rock, Arkansas) CLIMATE CHANGE AND FEDERAL CROP INSURANCE </w:t>
      </w:r>
      <w:r w:rsidRPr="00EA0FA2">
        <w:rPr>
          <w:noProof/>
          <w:color w:val="7F7F7F"/>
          <w:u w:val="dotted" w:color="7F7F7F"/>
        </w:rPr>
        <w:t>https://www.academia.edu/36166665/Climate_Change_and_Federal_Crop_Insurance</w:t>
      </w:r>
    </w:p>
    <w:p w14:paraId="37D888D6" w14:textId="751739CD" w:rsidR="00EA565D" w:rsidRPr="00D922B2" w:rsidRDefault="00EA565D" w:rsidP="00C63548">
      <w:pPr>
        <w:pStyle w:val="TOC4"/>
        <w:numPr>
          <w:ilvl w:val="0"/>
          <w:numId w:val="0"/>
        </w:numPr>
        <w:tabs>
          <w:tab w:val="right" w:leader="dot" w:pos="9350"/>
        </w:tabs>
      </w:pPr>
      <w:r>
        <w:fldChar w:fldCharType="end"/>
      </w:r>
    </w:p>
    <w:sectPr w:rsidR="00EA565D" w:rsidRPr="00D922B2" w:rsidSect="00F04C23">
      <w:headerReference w:type="even" r:id="rId73"/>
      <w:headerReference w:type="default" r:id="rId74"/>
      <w:footerReference w:type="even" r:id="rId75"/>
      <w:footerReference w:type="default" r:id="rId76"/>
      <w:headerReference w:type="first" r:id="rId77"/>
      <w:footerReference w:type="first" r:id="rId78"/>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45E929" w14:textId="77777777" w:rsidR="00BD089B" w:rsidRDefault="00BD089B" w:rsidP="001D5FD6">
      <w:r>
        <w:separator/>
      </w:r>
    </w:p>
    <w:p w14:paraId="480EB63E" w14:textId="77777777" w:rsidR="00BD089B" w:rsidRDefault="00BD089B"/>
    <w:p w14:paraId="77723506" w14:textId="77777777" w:rsidR="00BD089B" w:rsidRDefault="00BD089B"/>
  </w:endnote>
  <w:endnote w:type="continuationSeparator" w:id="0">
    <w:p w14:paraId="20F6B05C" w14:textId="77777777" w:rsidR="00BD089B" w:rsidRDefault="00BD089B" w:rsidP="001D5FD6">
      <w:r>
        <w:continuationSeparator/>
      </w:r>
    </w:p>
    <w:p w14:paraId="32D86B66" w14:textId="77777777" w:rsidR="00BD089B" w:rsidRDefault="00BD089B"/>
    <w:p w14:paraId="339D07D0" w14:textId="77777777" w:rsidR="00BD089B" w:rsidRDefault="00BD08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Garamond">
    <w:altName w:val="Cambria"/>
    <w:panose1 w:val="020B0604020202020204"/>
    <w:charset w:val="00"/>
    <w:family w:val="roman"/>
    <w:notTrueType/>
    <w:pitch w:val="default"/>
    <w:sig w:usb0="00000003" w:usb1="00000000" w:usb2="00000000" w:usb3="00000000" w:csb0="00000001" w:csb1="00000000"/>
  </w:font>
  <w:font w:name="Minion Pro">
    <w:altName w:val="Cambria"/>
    <w:panose1 w:val="020B0604020202020204"/>
    <w:charset w:val="00"/>
    <w:family w:val="roman"/>
    <w:notTrueType/>
    <w:pitch w:val="default"/>
    <w:sig w:usb0="00000003" w:usb1="00000000" w:usb2="00000000" w:usb3="00000000" w:csb0="00000001" w:csb1="00000000"/>
  </w:font>
  <w:font w:name="Myriad Pro">
    <w:altName w:val="Calibri"/>
    <w:panose1 w:val="020B0604020202020204"/>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2C213C" w14:textId="77777777" w:rsidR="004C513E" w:rsidRDefault="004C513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482047" w14:textId="360A82EC" w:rsidR="004C513E" w:rsidRDefault="004C513E" w:rsidP="00303BC4">
    <w:pPr>
      <w:pStyle w:val="Footer"/>
      <w:tabs>
        <w:tab w:val="clear" w:pos="4320"/>
        <w:tab w:val="clear" w:pos="8640"/>
        <w:tab w:val="center" w:pos="4680"/>
        <w:tab w:val="center" w:pos="9270"/>
      </w:tabs>
      <w:spacing w:before="240"/>
      <w:ind w:left="-720" w:right="-720"/>
      <w:jc w:val="left"/>
      <w:rPr>
        <w:sz w:val="18"/>
        <w:szCs w:val="18"/>
      </w:rPr>
    </w:pPr>
    <w:r>
      <w:rPr>
        <w:sz w:val="18"/>
        <w:szCs w:val="18"/>
      </w:rPr>
      <w:t xml:space="preserve">Copyright </w:t>
    </w:r>
    <w:r w:rsidRPr="0018486A">
      <w:rPr>
        <w:sz w:val="18"/>
        <w:szCs w:val="18"/>
      </w:rPr>
      <w:t>©</w:t>
    </w:r>
    <w:r>
      <w:rPr>
        <w:sz w:val="18"/>
        <w:szCs w:val="18"/>
      </w:rPr>
      <w:t>2019</w:t>
    </w:r>
    <w:r w:rsidRPr="0018486A">
      <w:rPr>
        <w:sz w:val="18"/>
        <w:szCs w:val="18"/>
      </w:rPr>
      <w:t xml:space="preserve"> Monument Publishing</w:t>
    </w:r>
    <w:r>
      <w:tab/>
    </w:r>
    <w:r w:rsidRPr="0018486A">
      <w:t xml:space="preserve">Page </w:t>
    </w:r>
    <w:r w:rsidRPr="0018486A">
      <w:rPr>
        <w:b w:val="0"/>
      </w:rPr>
      <w:fldChar w:fldCharType="begin"/>
    </w:r>
    <w:r w:rsidRPr="0018486A">
      <w:instrText xml:space="preserve"> PAGE </w:instrText>
    </w:r>
    <w:r w:rsidRPr="0018486A">
      <w:rPr>
        <w:b w:val="0"/>
      </w:rPr>
      <w:fldChar w:fldCharType="separate"/>
    </w:r>
    <w:r>
      <w:rPr>
        <w:noProof/>
      </w:rPr>
      <w:t>1</w:t>
    </w:r>
    <w:r w:rsidRPr="0018486A">
      <w:rPr>
        <w:b w:val="0"/>
      </w:rPr>
      <w:fldChar w:fldCharType="end"/>
    </w:r>
    <w:r w:rsidRPr="0018486A">
      <w:t xml:space="preserve"> of </w:t>
    </w:r>
    <w:r>
      <w:fldChar w:fldCharType="begin"/>
    </w:r>
    <w:r>
      <w:instrText xml:space="preserve"> NUMPAGES </w:instrText>
    </w:r>
    <w:r>
      <w:fldChar w:fldCharType="separate"/>
    </w:r>
    <w:r>
      <w:rPr>
        <w:noProof/>
      </w:rPr>
      <w:t>25</w:t>
    </w:r>
    <w:r>
      <w:rPr>
        <w:noProof/>
      </w:rPr>
      <w:fldChar w:fldCharType="end"/>
    </w:r>
    <w:r>
      <w:tab/>
    </w:r>
    <w:r w:rsidRPr="0018486A">
      <w:rPr>
        <w:sz w:val="18"/>
        <w:szCs w:val="18"/>
      </w:rPr>
      <w:t xml:space="preserve"> </w:t>
    </w:r>
    <w:r>
      <w:rPr>
        <w:sz w:val="18"/>
        <w:szCs w:val="18"/>
      </w:rPr>
      <w:t>MonumentMembers.com</w:t>
    </w:r>
  </w:p>
  <w:p w14:paraId="030B3577" w14:textId="77777777" w:rsidR="004C513E" w:rsidRDefault="004C513E" w:rsidP="00303BC4">
    <w:pPr>
      <w:pStyle w:val="Footer"/>
      <w:tabs>
        <w:tab w:val="clear" w:pos="4320"/>
        <w:tab w:val="clear" w:pos="8640"/>
        <w:tab w:val="center" w:pos="4680"/>
        <w:tab w:val="right" w:pos="9360"/>
      </w:tabs>
      <w:ind w:left="-720" w:right="-720"/>
      <w:jc w:val="left"/>
      <w:rPr>
        <w:b w:val="0"/>
        <w:i/>
        <w:smallCaps w:val="0"/>
        <w:sz w:val="15"/>
        <w:szCs w:val="15"/>
      </w:rPr>
    </w:pPr>
  </w:p>
  <w:p w14:paraId="0AC84549" w14:textId="0FFB841C" w:rsidR="004C513E" w:rsidRPr="00303BC4" w:rsidRDefault="004C513E" w:rsidP="00303BC4">
    <w:pPr>
      <w:pStyle w:val="Footer"/>
      <w:tabs>
        <w:tab w:val="clear" w:pos="4320"/>
        <w:tab w:val="center" w:pos="4230"/>
      </w:tabs>
      <w:ind w:left="-720" w:right="-720"/>
      <w:rPr>
        <w:sz w:val="18"/>
        <w:szCs w:val="18"/>
      </w:rPr>
    </w:pPr>
    <w:r w:rsidRPr="00B441D5">
      <w:rPr>
        <w:b w:val="0"/>
        <w:i/>
        <w:smallCaps w:val="0"/>
        <w:sz w:val="15"/>
        <w:szCs w:val="15"/>
      </w:rPr>
      <w:t xml:space="preserve">This release was published as part of Season </w:t>
    </w:r>
    <w:r>
      <w:rPr>
        <w:b w:val="0"/>
        <w:i/>
        <w:smallCaps w:val="0"/>
        <w:sz w:val="15"/>
        <w:szCs w:val="15"/>
      </w:rPr>
      <w:t>20</w:t>
    </w:r>
    <w:r w:rsidRPr="00B441D5">
      <w:rPr>
        <w:b w:val="0"/>
        <w:i/>
        <w:smallCaps w:val="0"/>
        <w:sz w:val="15"/>
        <w:szCs w:val="15"/>
      </w:rPr>
      <w:t xml:space="preserve"> (201</w:t>
    </w:r>
    <w:r>
      <w:rPr>
        <w:b w:val="0"/>
        <w:i/>
        <w:smallCaps w:val="0"/>
        <w:sz w:val="15"/>
        <w:szCs w:val="15"/>
      </w:rPr>
      <w:t>9</w:t>
    </w:r>
    <w:r w:rsidRPr="00B441D5">
      <w:rPr>
        <w:b w:val="0"/>
        <w:i/>
        <w:smallCaps w:val="0"/>
        <w:sz w:val="15"/>
        <w:szCs w:val="15"/>
      </w:rPr>
      <w:t>-20</w:t>
    </w:r>
    <w:r>
      <w:rPr>
        <w:b w:val="0"/>
        <w:i/>
        <w:smallCaps w:val="0"/>
        <w:sz w:val="15"/>
        <w:szCs w:val="15"/>
      </w:rPr>
      <w:t>20</w:t>
    </w:r>
    <w:r w:rsidRPr="00B441D5">
      <w:rPr>
        <w:b w:val="0"/>
        <w:i/>
        <w:smallCaps w:val="0"/>
        <w:sz w:val="15"/>
        <w:szCs w:val="15"/>
      </w:rPr>
      <w:t xml:space="preserve">) school year for </w:t>
    </w:r>
    <w:r>
      <w:rPr>
        <w:b w:val="0"/>
        <w:i/>
        <w:smallCaps w:val="0"/>
        <w:sz w:val="15"/>
        <w:szCs w:val="15"/>
      </w:rPr>
      <w:t>member d</w:t>
    </w:r>
    <w:r w:rsidRPr="00B441D5">
      <w:rPr>
        <w:b w:val="0"/>
        <w:i/>
        <w:smallCaps w:val="0"/>
        <w:sz w:val="15"/>
        <w:szCs w:val="15"/>
      </w:rPr>
      <w:t xml:space="preserve">ebaters. </w:t>
    </w:r>
    <w:r>
      <w:rPr>
        <w:b w:val="0"/>
        <w:i/>
        <w:smallCaps w:val="0"/>
        <w:sz w:val="15"/>
        <w:szCs w:val="15"/>
      </w:rPr>
      <w:t xml:space="preserve">See the member landing page for official release date and any notifications. </w:t>
    </w:r>
    <w:r w:rsidRPr="00B441D5">
      <w:rPr>
        <w:b w:val="0"/>
        <w:i/>
        <w:smallCaps w:val="0"/>
        <w:sz w:val="15"/>
        <w:szCs w:val="15"/>
      </w:rPr>
      <w:t xml:space="preserve">This is proprietary intellectual content and may not be </w:t>
    </w:r>
    <w:r>
      <w:rPr>
        <w:b w:val="0"/>
        <w:i/>
        <w:smallCaps w:val="0"/>
        <w:sz w:val="15"/>
        <w:szCs w:val="15"/>
      </w:rPr>
      <w:t xml:space="preserve">used </w:t>
    </w:r>
    <w:r w:rsidRPr="00B441D5">
      <w:rPr>
        <w:b w:val="0"/>
        <w:i/>
        <w:smallCaps w:val="0"/>
        <w:sz w:val="15"/>
        <w:szCs w:val="15"/>
      </w:rPr>
      <w:t>without proper ownership.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7A28F7" w14:textId="77777777" w:rsidR="004C513E" w:rsidRDefault="004C51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A87D1A" w14:textId="77777777" w:rsidR="00BD089B" w:rsidRDefault="00BD089B" w:rsidP="001D5FD6">
      <w:r>
        <w:separator/>
      </w:r>
    </w:p>
    <w:p w14:paraId="24D4249D" w14:textId="77777777" w:rsidR="00BD089B" w:rsidRDefault="00BD089B"/>
    <w:p w14:paraId="798D7086" w14:textId="77777777" w:rsidR="00BD089B" w:rsidRDefault="00BD089B"/>
  </w:footnote>
  <w:footnote w:type="continuationSeparator" w:id="0">
    <w:p w14:paraId="4C5AB317" w14:textId="77777777" w:rsidR="00BD089B" w:rsidRDefault="00BD089B" w:rsidP="001D5FD6">
      <w:r>
        <w:continuationSeparator/>
      </w:r>
    </w:p>
    <w:p w14:paraId="4E955837" w14:textId="77777777" w:rsidR="00BD089B" w:rsidRDefault="00BD089B"/>
    <w:p w14:paraId="52660E2C" w14:textId="77777777" w:rsidR="00BD089B" w:rsidRDefault="00BD089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2F4806" w14:textId="77777777" w:rsidR="004C513E" w:rsidRDefault="004C51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44BB00" w14:textId="0387339A" w:rsidR="004C513E" w:rsidRDefault="004C513E" w:rsidP="00934A35">
    <w:pPr>
      <w:pStyle w:val="Footer"/>
    </w:pPr>
    <w:r>
      <w:t>Affirmative: Carbon Tax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82A961" w14:textId="77777777" w:rsidR="004C513E" w:rsidRDefault="004C51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FE1C015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FC0E060"/>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3EEA0182"/>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1D98D47A"/>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C64CD63E"/>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D14CF83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7C076E"/>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7B8C32DE"/>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6E46AA4"/>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91F4CC9A"/>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92E86DDC"/>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B5E4737"/>
    <w:multiLevelType w:val="hybridMultilevel"/>
    <w:tmpl w:val="76889C1A"/>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2" w15:restartNumberingAfterBreak="0">
    <w:nsid w:val="0BDE7776"/>
    <w:multiLevelType w:val="hybridMultilevel"/>
    <w:tmpl w:val="6FA0E2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F090CB7"/>
    <w:multiLevelType w:val="multilevel"/>
    <w:tmpl w:val="022A5A46"/>
    <w:lvl w:ilvl="0">
      <w:start w:val="1"/>
      <w:numFmt w:val="decimal"/>
      <w:lvlText w:val="%1."/>
      <w:lvlJc w:val="left"/>
      <w:pPr>
        <w:ind w:left="360" w:hanging="360"/>
      </w:pPr>
      <w:rPr>
        <w:rFonts w:ascii="Times New Roman" w:hAnsi="Times New Roman" w:hint="default"/>
        <w:sz w:val="20"/>
      </w:rPr>
    </w:lvl>
    <w:lvl w:ilvl="1">
      <w:start w:val="1"/>
      <w:numFmt w:val="lowerLetter"/>
      <w:lvlText w:val="%2."/>
      <w:lvlJc w:val="left"/>
      <w:pPr>
        <w:ind w:left="2100" w:hanging="360"/>
      </w:pPr>
    </w:lvl>
    <w:lvl w:ilvl="2">
      <w:start w:val="1"/>
      <w:numFmt w:val="lowerRoman"/>
      <w:lvlText w:val="%3."/>
      <w:lvlJc w:val="right"/>
      <w:pPr>
        <w:ind w:left="2820" w:hanging="180"/>
      </w:pPr>
    </w:lvl>
    <w:lvl w:ilvl="3">
      <w:start w:val="1"/>
      <w:numFmt w:val="decimal"/>
      <w:lvlText w:val="%4."/>
      <w:lvlJc w:val="left"/>
      <w:pPr>
        <w:ind w:left="3540" w:hanging="360"/>
      </w:pPr>
    </w:lvl>
    <w:lvl w:ilvl="4">
      <w:start w:val="1"/>
      <w:numFmt w:val="lowerLetter"/>
      <w:lvlText w:val="%5."/>
      <w:lvlJc w:val="left"/>
      <w:pPr>
        <w:ind w:left="4260" w:hanging="360"/>
      </w:pPr>
    </w:lvl>
    <w:lvl w:ilvl="5">
      <w:start w:val="1"/>
      <w:numFmt w:val="lowerRoman"/>
      <w:lvlText w:val="%6."/>
      <w:lvlJc w:val="right"/>
      <w:pPr>
        <w:ind w:left="4980" w:hanging="180"/>
      </w:pPr>
    </w:lvl>
    <w:lvl w:ilvl="6">
      <w:start w:val="1"/>
      <w:numFmt w:val="decimal"/>
      <w:lvlText w:val="%7."/>
      <w:lvlJc w:val="left"/>
      <w:pPr>
        <w:ind w:left="5700" w:hanging="360"/>
      </w:pPr>
    </w:lvl>
    <w:lvl w:ilvl="7">
      <w:start w:val="1"/>
      <w:numFmt w:val="lowerLetter"/>
      <w:lvlText w:val="%8."/>
      <w:lvlJc w:val="left"/>
      <w:pPr>
        <w:ind w:left="6420" w:hanging="360"/>
      </w:pPr>
    </w:lvl>
    <w:lvl w:ilvl="8">
      <w:start w:val="1"/>
      <w:numFmt w:val="lowerRoman"/>
      <w:lvlText w:val="%9."/>
      <w:lvlJc w:val="right"/>
      <w:pPr>
        <w:ind w:left="7140" w:hanging="180"/>
      </w:pPr>
    </w:lvl>
  </w:abstractNum>
  <w:abstractNum w:abstractNumId="14" w15:restartNumberingAfterBreak="0">
    <w:nsid w:val="10BC3F0C"/>
    <w:multiLevelType w:val="hybridMultilevel"/>
    <w:tmpl w:val="E312B8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3751ED6"/>
    <w:multiLevelType w:val="hybridMultilevel"/>
    <w:tmpl w:val="FE8CF494"/>
    <w:lvl w:ilvl="0" w:tplc="6C1A9224">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6" w15:restartNumberingAfterBreak="0">
    <w:nsid w:val="157D21C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20620AC6"/>
    <w:multiLevelType w:val="hybridMultilevel"/>
    <w:tmpl w:val="868648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304041C"/>
    <w:multiLevelType w:val="multilevel"/>
    <w:tmpl w:val="C61A5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6344101"/>
    <w:multiLevelType w:val="hybridMultilevel"/>
    <w:tmpl w:val="FF004430"/>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20" w15:restartNumberingAfterBreak="0">
    <w:nsid w:val="2C9E59D6"/>
    <w:multiLevelType w:val="hybridMultilevel"/>
    <w:tmpl w:val="022A5A46"/>
    <w:lvl w:ilvl="0" w:tplc="EC3E96F0">
      <w:start w:val="1"/>
      <w:numFmt w:val="decimal"/>
      <w:pStyle w:val="TOC4"/>
      <w:lvlText w:val="%1."/>
      <w:lvlJc w:val="left"/>
      <w:pPr>
        <w:ind w:left="360" w:hanging="360"/>
      </w:pPr>
      <w:rPr>
        <w:rFonts w:ascii="Times New Roman" w:hAnsi="Times New Roman" w:hint="default"/>
        <w:sz w:val="20"/>
      </w:rPr>
    </w:lvl>
    <w:lvl w:ilvl="1" w:tplc="04090019" w:tentative="1">
      <w:start w:val="1"/>
      <w:numFmt w:val="lowerLetter"/>
      <w:lvlText w:val="%2."/>
      <w:lvlJc w:val="left"/>
      <w:pPr>
        <w:ind w:left="2100" w:hanging="360"/>
      </w:pPr>
    </w:lvl>
    <w:lvl w:ilvl="2" w:tplc="0409001B" w:tentative="1">
      <w:start w:val="1"/>
      <w:numFmt w:val="lowerRoman"/>
      <w:lvlText w:val="%3."/>
      <w:lvlJc w:val="right"/>
      <w:pPr>
        <w:ind w:left="2820" w:hanging="180"/>
      </w:pPr>
    </w:lvl>
    <w:lvl w:ilvl="3" w:tplc="0409000F" w:tentative="1">
      <w:start w:val="1"/>
      <w:numFmt w:val="decimal"/>
      <w:lvlText w:val="%4."/>
      <w:lvlJc w:val="left"/>
      <w:pPr>
        <w:ind w:left="3540" w:hanging="360"/>
      </w:pPr>
    </w:lvl>
    <w:lvl w:ilvl="4" w:tplc="04090019" w:tentative="1">
      <w:start w:val="1"/>
      <w:numFmt w:val="lowerLetter"/>
      <w:lvlText w:val="%5."/>
      <w:lvlJc w:val="left"/>
      <w:pPr>
        <w:ind w:left="4260" w:hanging="360"/>
      </w:pPr>
    </w:lvl>
    <w:lvl w:ilvl="5" w:tplc="0409001B" w:tentative="1">
      <w:start w:val="1"/>
      <w:numFmt w:val="lowerRoman"/>
      <w:lvlText w:val="%6."/>
      <w:lvlJc w:val="right"/>
      <w:pPr>
        <w:ind w:left="4980" w:hanging="180"/>
      </w:pPr>
    </w:lvl>
    <w:lvl w:ilvl="6" w:tplc="0409000F" w:tentative="1">
      <w:start w:val="1"/>
      <w:numFmt w:val="decimal"/>
      <w:lvlText w:val="%7."/>
      <w:lvlJc w:val="left"/>
      <w:pPr>
        <w:ind w:left="5700" w:hanging="360"/>
      </w:pPr>
    </w:lvl>
    <w:lvl w:ilvl="7" w:tplc="04090019" w:tentative="1">
      <w:start w:val="1"/>
      <w:numFmt w:val="lowerLetter"/>
      <w:lvlText w:val="%8."/>
      <w:lvlJc w:val="left"/>
      <w:pPr>
        <w:ind w:left="6420" w:hanging="360"/>
      </w:pPr>
    </w:lvl>
    <w:lvl w:ilvl="8" w:tplc="0409001B" w:tentative="1">
      <w:start w:val="1"/>
      <w:numFmt w:val="lowerRoman"/>
      <w:lvlText w:val="%9."/>
      <w:lvlJc w:val="right"/>
      <w:pPr>
        <w:ind w:left="7140" w:hanging="180"/>
      </w:pPr>
    </w:lvl>
  </w:abstractNum>
  <w:abstractNum w:abstractNumId="21" w15:restartNumberingAfterBreak="0">
    <w:nsid w:val="2E7C16C5"/>
    <w:multiLevelType w:val="hybridMultilevel"/>
    <w:tmpl w:val="8DB27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E552EF"/>
    <w:multiLevelType w:val="hybridMultilevel"/>
    <w:tmpl w:val="A036E1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36243532"/>
    <w:multiLevelType w:val="multilevel"/>
    <w:tmpl w:val="E6166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3C64C97"/>
    <w:multiLevelType w:val="multilevel"/>
    <w:tmpl w:val="1B70168C"/>
    <w:lvl w:ilvl="0">
      <w:start w:val="1"/>
      <w:numFmt w:val="decimal"/>
      <w:lvlText w:val="%1."/>
      <w:lvlJc w:val="left"/>
      <w:pPr>
        <w:ind w:left="1380" w:hanging="360"/>
      </w:pPr>
    </w:lvl>
    <w:lvl w:ilvl="1">
      <w:start w:val="1"/>
      <w:numFmt w:val="lowerLetter"/>
      <w:lvlText w:val="%2."/>
      <w:lvlJc w:val="left"/>
      <w:pPr>
        <w:ind w:left="2100" w:hanging="360"/>
      </w:pPr>
    </w:lvl>
    <w:lvl w:ilvl="2">
      <w:start w:val="1"/>
      <w:numFmt w:val="lowerRoman"/>
      <w:lvlText w:val="%3."/>
      <w:lvlJc w:val="right"/>
      <w:pPr>
        <w:ind w:left="2820" w:hanging="180"/>
      </w:pPr>
    </w:lvl>
    <w:lvl w:ilvl="3">
      <w:start w:val="1"/>
      <w:numFmt w:val="decimal"/>
      <w:lvlText w:val="%4."/>
      <w:lvlJc w:val="left"/>
      <w:pPr>
        <w:ind w:left="3540" w:hanging="360"/>
      </w:pPr>
    </w:lvl>
    <w:lvl w:ilvl="4">
      <w:start w:val="1"/>
      <w:numFmt w:val="lowerLetter"/>
      <w:lvlText w:val="%5."/>
      <w:lvlJc w:val="left"/>
      <w:pPr>
        <w:ind w:left="4260" w:hanging="360"/>
      </w:pPr>
    </w:lvl>
    <w:lvl w:ilvl="5">
      <w:start w:val="1"/>
      <w:numFmt w:val="lowerRoman"/>
      <w:lvlText w:val="%6."/>
      <w:lvlJc w:val="right"/>
      <w:pPr>
        <w:ind w:left="4980" w:hanging="180"/>
      </w:pPr>
    </w:lvl>
    <w:lvl w:ilvl="6">
      <w:start w:val="1"/>
      <w:numFmt w:val="decimal"/>
      <w:lvlText w:val="%7."/>
      <w:lvlJc w:val="left"/>
      <w:pPr>
        <w:ind w:left="5700" w:hanging="360"/>
      </w:pPr>
    </w:lvl>
    <w:lvl w:ilvl="7">
      <w:start w:val="1"/>
      <w:numFmt w:val="lowerLetter"/>
      <w:lvlText w:val="%8."/>
      <w:lvlJc w:val="left"/>
      <w:pPr>
        <w:ind w:left="6420" w:hanging="360"/>
      </w:pPr>
    </w:lvl>
    <w:lvl w:ilvl="8">
      <w:start w:val="1"/>
      <w:numFmt w:val="lowerRoman"/>
      <w:lvlText w:val="%9."/>
      <w:lvlJc w:val="right"/>
      <w:pPr>
        <w:ind w:left="7140" w:hanging="180"/>
      </w:pPr>
    </w:lvl>
  </w:abstractNum>
  <w:abstractNum w:abstractNumId="25" w15:restartNumberingAfterBreak="0">
    <w:nsid w:val="49C26119"/>
    <w:multiLevelType w:val="hybridMultilevel"/>
    <w:tmpl w:val="A9FEFE46"/>
    <w:lvl w:ilvl="0" w:tplc="C2887BB8">
      <w:start w:val="5"/>
      <w:numFmt w:val="bullet"/>
      <w:lvlText w:val="-"/>
      <w:lvlJc w:val="left"/>
      <w:pPr>
        <w:ind w:left="0" w:hanging="360"/>
      </w:pPr>
      <w:rPr>
        <w:rFonts w:ascii="Calibri" w:eastAsia="MS Mincho" w:hAnsi="Calibri" w:cs="Times New Roman"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6" w15:restartNumberingAfterBreak="0">
    <w:nsid w:val="4A124F8E"/>
    <w:multiLevelType w:val="hybridMultilevel"/>
    <w:tmpl w:val="BBECBB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80E6040"/>
    <w:multiLevelType w:val="hybridMultilevel"/>
    <w:tmpl w:val="74C08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067290"/>
    <w:multiLevelType w:val="multilevel"/>
    <w:tmpl w:val="AC0E462C"/>
    <w:lvl w:ilvl="0">
      <w:start w:val="1"/>
      <w:numFmt w:val="bullet"/>
      <w:lvlText w:val=""/>
      <w:lvlJc w:val="left"/>
      <w:pPr>
        <w:ind w:left="1296" w:hanging="360"/>
      </w:pPr>
      <w:rPr>
        <w:rFonts w:ascii="Symbol" w:hAnsi="Symbol" w:hint="default"/>
      </w:rPr>
    </w:lvl>
    <w:lvl w:ilvl="1">
      <w:start w:val="1"/>
      <w:numFmt w:val="bullet"/>
      <w:lvlText w:val="o"/>
      <w:lvlJc w:val="left"/>
      <w:pPr>
        <w:ind w:left="2016" w:hanging="360"/>
      </w:pPr>
      <w:rPr>
        <w:rFonts w:ascii="Courier New" w:hAnsi="Courier New" w:hint="default"/>
      </w:rPr>
    </w:lvl>
    <w:lvl w:ilvl="2">
      <w:start w:val="1"/>
      <w:numFmt w:val="bullet"/>
      <w:lvlText w:val=""/>
      <w:lvlJc w:val="left"/>
      <w:pPr>
        <w:ind w:left="2736" w:hanging="360"/>
      </w:pPr>
      <w:rPr>
        <w:rFonts w:ascii="Wingdings" w:hAnsi="Wingdings" w:hint="default"/>
      </w:rPr>
    </w:lvl>
    <w:lvl w:ilvl="3">
      <w:start w:val="1"/>
      <w:numFmt w:val="bullet"/>
      <w:lvlText w:val=""/>
      <w:lvlJc w:val="left"/>
      <w:pPr>
        <w:ind w:left="3456" w:hanging="360"/>
      </w:pPr>
      <w:rPr>
        <w:rFonts w:ascii="Symbol" w:hAnsi="Symbol" w:hint="default"/>
      </w:rPr>
    </w:lvl>
    <w:lvl w:ilvl="4">
      <w:start w:val="1"/>
      <w:numFmt w:val="bullet"/>
      <w:lvlText w:val="o"/>
      <w:lvlJc w:val="left"/>
      <w:pPr>
        <w:ind w:left="4176" w:hanging="360"/>
      </w:pPr>
      <w:rPr>
        <w:rFonts w:ascii="Courier New" w:hAnsi="Courier New" w:hint="default"/>
      </w:rPr>
    </w:lvl>
    <w:lvl w:ilvl="5">
      <w:start w:val="1"/>
      <w:numFmt w:val="bullet"/>
      <w:lvlText w:val=""/>
      <w:lvlJc w:val="left"/>
      <w:pPr>
        <w:ind w:left="4896" w:hanging="360"/>
      </w:pPr>
      <w:rPr>
        <w:rFonts w:ascii="Wingdings" w:hAnsi="Wingdings" w:hint="default"/>
      </w:rPr>
    </w:lvl>
    <w:lvl w:ilvl="6">
      <w:start w:val="1"/>
      <w:numFmt w:val="bullet"/>
      <w:lvlText w:val=""/>
      <w:lvlJc w:val="left"/>
      <w:pPr>
        <w:ind w:left="5616" w:hanging="360"/>
      </w:pPr>
      <w:rPr>
        <w:rFonts w:ascii="Symbol" w:hAnsi="Symbol" w:hint="default"/>
      </w:rPr>
    </w:lvl>
    <w:lvl w:ilvl="7">
      <w:start w:val="1"/>
      <w:numFmt w:val="bullet"/>
      <w:lvlText w:val="o"/>
      <w:lvlJc w:val="left"/>
      <w:pPr>
        <w:ind w:left="6336" w:hanging="360"/>
      </w:pPr>
      <w:rPr>
        <w:rFonts w:ascii="Courier New" w:hAnsi="Courier New" w:hint="default"/>
      </w:rPr>
    </w:lvl>
    <w:lvl w:ilvl="8">
      <w:start w:val="1"/>
      <w:numFmt w:val="bullet"/>
      <w:lvlText w:val=""/>
      <w:lvlJc w:val="left"/>
      <w:pPr>
        <w:ind w:left="7056" w:hanging="360"/>
      </w:pPr>
      <w:rPr>
        <w:rFonts w:ascii="Wingdings" w:hAnsi="Wingdings" w:hint="default"/>
      </w:rPr>
    </w:lvl>
  </w:abstractNum>
  <w:abstractNum w:abstractNumId="29" w15:restartNumberingAfterBreak="0">
    <w:nsid w:val="5CA448F9"/>
    <w:multiLevelType w:val="hybridMultilevel"/>
    <w:tmpl w:val="88688762"/>
    <w:lvl w:ilvl="0" w:tplc="A9B87994">
      <w:start w:val="1"/>
      <w:numFmt w:val="decimal"/>
      <w:pStyle w:val="Index4"/>
      <w:lvlText w:val="%1."/>
      <w:lvlJc w:val="left"/>
      <w:pPr>
        <w:ind w:left="1020" w:hanging="360"/>
      </w:pPr>
      <w:rPr>
        <w:rFonts w:ascii="Times New Roman" w:hAnsi="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2C02234"/>
    <w:multiLevelType w:val="multilevel"/>
    <w:tmpl w:val="A5CE4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8584650"/>
    <w:multiLevelType w:val="hybridMultilevel"/>
    <w:tmpl w:val="C40EF3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17F743B"/>
    <w:multiLevelType w:val="hybridMultilevel"/>
    <w:tmpl w:val="AB3EE570"/>
    <w:lvl w:ilvl="0" w:tplc="A36CEC38">
      <w:start w:val="1"/>
      <w:numFmt w:val="decimal"/>
      <w:pStyle w:val="Case"/>
      <w:lvlText w:val="%1."/>
      <w:lvlJc w:val="left"/>
      <w:pPr>
        <w:ind w:left="576"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1DC55E4"/>
    <w:multiLevelType w:val="hybridMultilevel"/>
    <w:tmpl w:val="404E44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77345528"/>
    <w:multiLevelType w:val="hybridMultilevel"/>
    <w:tmpl w:val="AC0E462C"/>
    <w:lvl w:ilvl="0" w:tplc="8424EEF6">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5" w15:restartNumberingAfterBreak="0">
    <w:nsid w:val="77A65AC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B44390B"/>
    <w:multiLevelType w:val="multilevel"/>
    <w:tmpl w:val="04090023"/>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7" w15:restartNumberingAfterBreak="0">
    <w:nsid w:val="7D7A763C"/>
    <w:multiLevelType w:val="hybridMultilevel"/>
    <w:tmpl w:val="43068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31"/>
  </w:num>
  <w:num w:numId="3">
    <w:abstractNumId w:val="14"/>
  </w:num>
  <w:num w:numId="4">
    <w:abstractNumId w:val="19"/>
  </w:num>
  <w:num w:numId="5">
    <w:abstractNumId w:val="35"/>
  </w:num>
  <w:num w:numId="6">
    <w:abstractNumId w:val="16"/>
  </w:num>
  <w:num w:numId="7">
    <w:abstractNumId w:val="36"/>
  </w:num>
  <w:num w:numId="8">
    <w:abstractNumId w:val="32"/>
  </w:num>
  <w:num w:numId="9">
    <w:abstractNumId w:val="10"/>
  </w:num>
  <w:num w:numId="10">
    <w:abstractNumId w:val="8"/>
  </w:num>
  <w:num w:numId="11">
    <w:abstractNumId w:val="7"/>
  </w:num>
  <w:num w:numId="12">
    <w:abstractNumId w:val="6"/>
  </w:num>
  <w:num w:numId="13">
    <w:abstractNumId w:val="5"/>
  </w:num>
  <w:num w:numId="14">
    <w:abstractNumId w:val="9"/>
  </w:num>
  <w:num w:numId="15">
    <w:abstractNumId w:val="4"/>
  </w:num>
  <w:num w:numId="16">
    <w:abstractNumId w:val="3"/>
  </w:num>
  <w:num w:numId="17">
    <w:abstractNumId w:val="2"/>
  </w:num>
  <w:num w:numId="18">
    <w:abstractNumId w:val="1"/>
  </w:num>
  <w:num w:numId="19">
    <w:abstractNumId w:val="34"/>
  </w:num>
  <w:num w:numId="20">
    <w:abstractNumId w:val="28"/>
  </w:num>
  <w:num w:numId="21">
    <w:abstractNumId w:val="17"/>
  </w:num>
  <w:num w:numId="22">
    <w:abstractNumId w:val="11"/>
  </w:num>
  <w:num w:numId="23">
    <w:abstractNumId w:val="15"/>
  </w:num>
  <w:num w:numId="24">
    <w:abstractNumId w:val="12"/>
  </w:num>
  <w:num w:numId="25">
    <w:abstractNumId w:val="0"/>
  </w:num>
  <w:num w:numId="26">
    <w:abstractNumId w:val="25"/>
  </w:num>
  <w:num w:numId="27">
    <w:abstractNumId w:val="22"/>
  </w:num>
  <w:num w:numId="28">
    <w:abstractNumId w:val="33"/>
  </w:num>
  <w:num w:numId="29">
    <w:abstractNumId w:val="20"/>
  </w:num>
  <w:num w:numId="30">
    <w:abstractNumId w:val="24"/>
  </w:num>
  <w:num w:numId="31">
    <w:abstractNumId w:val="13"/>
  </w:num>
  <w:num w:numId="32">
    <w:abstractNumId w:val="29"/>
  </w:num>
  <w:num w:numId="33">
    <w:abstractNumId w:val="37"/>
  </w:num>
  <w:num w:numId="34">
    <w:abstractNumId w:val="27"/>
  </w:num>
  <w:num w:numId="35">
    <w:abstractNumId w:val="21"/>
  </w:num>
  <w:num w:numId="36">
    <w:abstractNumId w:val="18"/>
  </w:num>
  <w:num w:numId="37">
    <w:abstractNumId w:val="23"/>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isplayBackgroundShape/>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8674B"/>
    <w:rsid w:val="00001008"/>
    <w:rsid w:val="00003DCC"/>
    <w:rsid w:val="00005181"/>
    <w:rsid w:val="00010E34"/>
    <w:rsid w:val="00011BF9"/>
    <w:rsid w:val="00035ED6"/>
    <w:rsid w:val="00037C74"/>
    <w:rsid w:val="000519FE"/>
    <w:rsid w:val="00057868"/>
    <w:rsid w:val="0007056F"/>
    <w:rsid w:val="0008580D"/>
    <w:rsid w:val="0008674B"/>
    <w:rsid w:val="0009425D"/>
    <w:rsid w:val="0009716A"/>
    <w:rsid w:val="000A25CC"/>
    <w:rsid w:val="000B01FF"/>
    <w:rsid w:val="000B0848"/>
    <w:rsid w:val="000B1678"/>
    <w:rsid w:val="000B3CC7"/>
    <w:rsid w:val="000B504C"/>
    <w:rsid w:val="000C0767"/>
    <w:rsid w:val="000C54F8"/>
    <w:rsid w:val="000D3779"/>
    <w:rsid w:val="000D5C9A"/>
    <w:rsid w:val="000E1476"/>
    <w:rsid w:val="000F0173"/>
    <w:rsid w:val="000F0529"/>
    <w:rsid w:val="000F24E5"/>
    <w:rsid w:val="000F546C"/>
    <w:rsid w:val="000F5B0E"/>
    <w:rsid w:val="001208DE"/>
    <w:rsid w:val="0013150B"/>
    <w:rsid w:val="0013546D"/>
    <w:rsid w:val="001361FB"/>
    <w:rsid w:val="0015488C"/>
    <w:rsid w:val="00163F55"/>
    <w:rsid w:val="0017181C"/>
    <w:rsid w:val="00185EA8"/>
    <w:rsid w:val="00190F49"/>
    <w:rsid w:val="00196952"/>
    <w:rsid w:val="001A633B"/>
    <w:rsid w:val="001C036D"/>
    <w:rsid w:val="001D5FD6"/>
    <w:rsid w:val="001F0ADE"/>
    <w:rsid w:val="001F5A8B"/>
    <w:rsid w:val="00202BC9"/>
    <w:rsid w:val="00213EE2"/>
    <w:rsid w:val="00236F83"/>
    <w:rsid w:val="0024439A"/>
    <w:rsid w:val="0025263B"/>
    <w:rsid w:val="002558C7"/>
    <w:rsid w:val="00257D71"/>
    <w:rsid w:val="00265032"/>
    <w:rsid w:val="002732DD"/>
    <w:rsid w:val="00281B33"/>
    <w:rsid w:val="00284528"/>
    <w:rsid w:val="0028462E"/>
    <w:rsid w:val="002847EA"/>
    <w:rsid w:val="00285587"/>
    <w:rsid w:val="00290BD7"/>
    <w:rsid w:val="0029150E"/>
    <w:rsid w:val="0029757E"/>
    <w:rsid w:val="002A018C"/>
    <w:rsid w:val="002A286B"/>
    <w:rsid w:val="002A72DE"/>
    <w:rsid w:val="002C1829"/>
    <w:rsid w:val="002C1CBB"/>
    <w:rsid w:val="002C20CF"/>
    <w:rsid w:val="002C4542"/>
    <w:rsid w:val="002C796E"/>
    <w:rsid w:val="002D1F9C"/>
    <w:rsid w:val="002D2C8E"/>
    <w:rsid w:val="002D6A50"/>
    <w:rsid w:val="002E0230"/>
    <w:rsid w:val="002E050C"/>
    <w:rsid w:val="002E3999"/>
    <w:rsid w:val="002E7D31"/>
    <w:rsid w:val="002F3BB2"/>
    <w:rsid w:val="00303BC4"/>
    <w:rsid w:val="00305472"/>
    <w:rsid w:val="0031229A"/>
    <w:rsid w:val="00313DAC"/>
    <w:rsid w:val="003153FF"/>
    <w:rsid w:val="003252AF"/>
    <w:rsid w:val="00333184"/>
    <w:rsid w:val="003477FA"/>
    <w:rsid w:val="00371CAF"/>
    <w:rsid w:val="00373DA9"/>
    <w:rsid w:val="003747C5"/>
    <w:rsid w:val="00380948"/>
    <w:rsid w:val="00390918"/>
    <w:rsid w:val="00390B2A"/>
    <w:rsid w:val="003912ED"/>
    <w:rsid w:val="00391D35"/>
    <w:rsid w:val="00394FA5"/>
    <w:rsid w:val="003965EC"/>
    <w:rsid w:val="00396B4A"/>
    <w:rsid w:val="003B252C"/>
    <w:rsid w:val="003B2AB5"/>
    <w:rsid w:val="003B451D"/>
    <w:rsid w:val="003B45F2"/>
    <w:rsid w:val="003C69BB"/>
    <w:rsid w:val="003D4CB7"/>
    <w:rsid w:val="003E478B"/>
    <w:rsid w:val="003E4ED3"/>
    <w:rsid w:val="003E6942"/>
    <w:rsid w:val="003F7D2A"/>
    <w:rsid w:val="004051DC"/>
    <w:rsid w:val="0042262F"/>
    <w:rsid w:val="00433461"/>
    <w:rsid w:val="00454B16"/>
    <w:rsid w:val="004555FD"/>
    <w:rsid w:val="0045767E"/>
    <w:rsid w:val="00457835"/>
    <w:rsid w:val="00461E5E"/>
    <w:rsid w:val="004639D6"/>
    <w:rsid w:val="004724B8"/>
    <w:rsid w:val="00472FE9"/>
    <w:rsid w:val="004731D9"/>
    <w:rsid w:val="0049428C"/>
    <w:rsid w:val="00495CDF"/>
    <w:rsid w:val="0049656E"/>
    <w:rsid w:val="004969CB"/>
    <w:rsid w:val="004969CF"/>
    <w:rsid w:val="004A276D"/>
    <w:rsid w:val="004A5957"/>
    <w:rsid w:val="004C513E"/>
    <w:rsid w:val="004D148E"/>
    <w:rsid w:val="004D45AD"/>
    <w:rsid w:val="004E180A"/>
    <w:rsid w:val="004F011F"/>
    <w:rsid w:val="004F139E"/>
    <w:rsid w:val="00501EAE"/>
    <w:rsid w:val="00501F49"/>
    <w:rsid w:val="00502AA2"/>
    <w:rsid w:val="005111F7"/>
    <w:rsid w:val="005176CA"/>
    <w:rsid w:val="00520F71"/>
    <w:rsid w:val="00530814"/>
    <w:rsid w:val="00552EB3"/>
    <w:rsid w:val="00553F1B"/>
    <w:rsid w:val="00565C56"/>
    <w:rsid w:val="00573A13"/>
    <w:rsid w:val="00576395"/>
    <w:rsid w:val="005775E0"/>
    <w:rsid w:val="00581F75"/>
    <w:rsid w:val="005870E0"/>
    <w:rsid w:val="00592D40"/>
    <w:rsid w:val="00593922"/>
    <w:rsid w:val="005970AC"/>
    <w:rsid w:val="005A01B9"/>
    <w:rsid w:val="005A0856"/>
    <w:rsid w:val="005B1129"/>
    <w:rsid w:val="00610002"/>
    <w:rsid w:val="00616E3B"/>
    <w:rsid w:val="006308D2"/>
    <w:rsid w:val="00631874"/>
    <w:rsid w:val="006359AF"/>
    <w:rsid w:val="006454BC"/>
    <w:rsid w:val="00647B08"/>
    <w:rsid w:val="006540DC"/>
    <w:rsid w:val="00660055"/>
    <w:rsid w:val="006629BD"/>
    <w:rsid w:val="00667981"/>
    <w:rsid w:val="00674F77"/>
    <w:rsid w:val="00680A38"/>
    <w:rsid w:val="00683A88"/>
    <w:rsid w:val="00696969"/>
    <w:rsid w:val="006A2CBF"/>
    <w:rsid w:val="006A5945"/>
    <w:rsid w:val="006A5C68"/>
    <w:rsid w:val="006A70E6"/>
    <w:rsid w:val="006B5C75"/>
    <w:rsid w:val="006B707A"/>
    <w:rsid w:val="006C4265"/>
    <w:rsid w:val="006C457B"/>
    <w:rsid w:val="006C6302"/>
    <w:rsid w:val="006C6338"/>
    <w:rsid w:val="006D3F93"/>
    <w:rsid w:val="006E03C9"/>
    <w:rsid w:val="006E2FE0"/>
    <w:rsid w:val="006E4F04"/>
    <w:rsid w:val="006F50C5"/>
    <w:rsid w:val="006F5487"/>
    <w:rsid w:val="0070006F"/>
    <w:rsid w:val="00700114"/>
    <w:rsid w:val="007006E3"/>
    <w:rsid w:val="00700C0A"/>
    <w:rsid w:val="0070221F"/>
    <w:rsid w:val="007041FA"/>
    <w:rsid w:val="00720189"/>
    <w:rsid w:val="00722B7D"/>
    <w:rsid w:val="0072413B"/>
    <w:rsid w:val="007254F4"/>
    <w:rsid w:val="00726A92"/>
    <w:rsid w:val="0072778E"/>
    <w:rsid w:val="00732989"/>
    <w:rsid w:val="0073488F"/>
    <w:rsid w:val="00744B8F"/>
    <w:rsid w:val="00746139"/>
    <w:rsid w:val="0074632C"/>
    <w:rsid w:val="00755AD5"/>
    <w:rsid w:val="007569A6"/>
    <w:rsid w:val="00756E9F"/>
    <w:rsid w:val="00762EB7"/>
    <w:rsid w:val="007679E5"/>
    <w:rsid w:val="00795370"/>
    <w:rsid w:val="00797332"/>
    <w:rsid w:val="007A1368"/>
    <w:rsid w:val="007A59B6"/>
    <w:rsid w:val="007B39AF"/>
    <w:rsid w:val="007B4BA3"/>
    <w:rsid w:val="007B6228"/>
    <w:rsid w:val="007B6FA0"/>
    <w:rsid w:val="007C74BB"/>
    <w:rsid w:val="007C7916"/>
    <w:rsid w:val="007D2883"/>
    <w:rsid w:val="007F00E0"/>
    <w:rsid w:val="007F6B0C"/>
    <w:rsid w:val="00801E3C"/>
    <w:rsid w:val="00815D6F"/>
    <w:rsid w:val="0082486E"/>
    <w:rsid w:val="00831185"/>
    <w:rsid w:val="008320AD"/>
    <w:rsid w:val="00833E39"/>
    <w:rsid w:val="00844A8B"/>
    <w:rsid w:val="00847706"/>
    <w:rsid w:val="00857987"/>
    <w:rsid w:val="00862483"/>
    <w:rsid w:val="00872DFA"/>
    <w:rsid w:val="00874518"/>
    <w:rsid w:val="008879EA"/>
    <w:rsid w:val="008921A4"/>
    <w:rsid w:val="00895B3E"/>
    <w:rsid w:val="008A0BC1"/>
    <w:rsid w:val="008A3FA5"/>
    <w:rsid w:val="008A5B8F"/>
    <w:rsid w:val="008A7E94"/>
    <w:rsid w:val="008B0E67"/>
    <w:rsid w:val="008B0EB0"/>
    <w:rsid w:val="008B2828"/>
    <w:rsid w:val="008B2ED1"/>
    <w:rsid w:val="008B4CC1"/>
    <w:rsid w:val="008B531C"/>
    <w:rsid w:val="008D58C3"/>
    <w:rsid w:val="008E1700"/>
    <w:rsid w:val="008E5E01"/>
    <w:rsid w:val="008F07D0"/>
    <w:rsid w:val="008F2444"/>
    <w:rsid w:val="008F2665"/>
    <w:rsid w:val="00910B4E"/>
    <w:rsid w:val="00910D5C"/>
    <w:rsid w:val="00923B19"/>
    <w:rsid w:val="0092592E"/>
    <w:rsid w:val="00932C8D"/>
    <w:rsid w:val="00934A35"/>
    <w:rsid w:val="00935919"/>
    <w:rsid w:val="00941310"/>
    <w:rsid w:val="00942633"/>
    <w:rsid w:val="009446C4"/>
    <w:rsid w:val="00944983"/>
    <w:rsid w:val="00946BA9"/>
    <w:rsid w:val="00950F5B"/>
    <w:rsid w:val="009541D9"/>
    <w:rsid w:val="00956E0D"/>
    <w:rsid w:val="00967151"/>
    <w:rsid w:val="009971BD"/>
    <w:rsid w:val="009A2CF2"/>
    <w:rsid w:val="009C076C"/>
    <w:rsid w:val="009C23FF"/>
    <w:rsid w:val="009D0576"/>
    <w:rsid w:val="009F06D9"/>
    <w:rsid w:val="00A03D2E"/>
    <w:rsid w:val="00A177C3"/>
    <w:rsid w:val="00A25462"/>
    <w:rsid w:val="00A31F34"/>
    <w:rsid w:val="00A36994"/>
    <w:rsid w:val="00A40BD1"/>
    <w:rsid w:val="00A41A21"/>
    <w:rsid w:val="00A43902"/>
    <w:rsid w:val="00A52A43"/>
    <w:rsid w:val="00A53707"/>
    <w:rsid w:val="00A62D6F"/>
    <w:rsid w:val="00A645F2"/>
    <w:rsid w:val="00A6757D"/>
    <w:rsid w:val="00A75971"/>
    <w:rsid w:val="00A75E4E"/>
    <w:rsid w:val="00A946F8"/>
    <w:rsid w:val="00A961A3"/>
    <w:rsid w:val="00AA06CB"/>
    <w:rsid w:val="00AA3CD8"/>
    <w:rsid w:val="00AB1D4D"/>
    <w:rsid w:val="00AB32D6"/>
    <w:rsid w:val="00AB3973"/>
    <w:rsid w:val="00AC2340"/>
    <w:rsid w:val="00AD2212"/>
    <w:rsid w:val="00AD3A26"/>
    <w:rsid w:val="00AD3CCA"/>
    <w:rsid w:val="00AD7C9A"/>
    <w:rsid w:val="00AE1CE7"/>
    <w:rsid w:val="00AE60A5"/>
    <w:rsid w:val="00AF2404"/>
    <w:rsid w:val="00B02578"/>
    <w:rsid w:val="00B14D02"/>
    <w:rsid w:val="00B25815"/>
    <w:rsid w:val="00B441D5"/>
    <w:rsid w:val="00B4500E"/>
    <w:rsid w:val="00B50052"/>
    <w:rsid w:val="00B6434A"/>
    <w:rsid w:val="00B70CC1"/>
    <w:rsid w:val="00B83537"/>
    <w:rsid w:val="00B90210"/>
    <w:rsid w:val="00B918B7"/>
    <w:rsid w:val="00B9421F"/>
    <w:rsid w:val="00B95D56"/>
    <w:rsid w:val="00BA10A0"/>
    <w:rsid w:val="00BA292A"/>
    <w:rsid w:val="00BA3609"/>
    <w:rsid w:val="00BA54C9"/>
    <w:rsid w:val="00BB4EBE"/>
    <w:rsid w:val="00BC1FD0"/>
    <w:rsid w:val="00BD089B"/>
    <w:rsid w:val="00BD6056"/>
    <w:rsid w:val="00BF203A"/>
    <w:rsid w:val="00BF62A1"/>
    <w:rsid w:val="00C01FF0"/>
    <w:rsid w:val="00C04A45"/>
    <w:rsid w:val="00C126C4"/>
    <w:rsid w:val="00C218F5"/>
    <w:rsid w:val="00C238BD"/>
    <w:rsid w:val="00C3251A"/>
    <w:rsid w:val="00C367C3"/>
    <w:rsid w:val="00C37750"/>
    <w:rsid w:val="00C42053"/>
    <w:rsid w:val="00C465A4"/>
    <w:rsid w:val="00C5657A"/>
    <w:rsid w:val="00C568B6"/>
    <w:rsid w:val="00C56940"/>
    <w:rsid w:val="00C627C4"/>
    <w:rsid w:val="00C63548"/>
    <w:rsid w:val="00C64E8F"/>
    <w:rsid w:val="00C76930"/>
    <w:rsid w:val="00C83C83"/>
    <w:rsid w:val="00C936FD"/>
    <w:rsid w:val="00C93EE5"/>
    <w:rsid w:val="00C955AF"/>
    <w:rsid w:val="00C95DBA"/>
    <w:rsid w:val="00CA24B4"/>
    <w:rsid w:val="00CB1171"/>
    <w:rsid w:val="00CD0720"/>
    <w:rsid w:val="00CE3EDD"/>
    <w:rsid w:val="00CE3F31"/>
    <w:rsid w:val="00CE7E2F"/>
    <w:rsid w:val="00CE7E72"/>
    <w:rsid w:val="00CF4DA5"/>
    <w:rsid w:val="00CF5E42"/>
    <w:rsid w:val="00D11CE7"/>
    <w:rsid w:val="00D14B08"/>
    <w:rsid w:val="00D26F2B"/>
    <w:rsid w:val="00D3764A"/>
    <w:rsid w:val="00D462AA"/>
    <w:rsid w:val="00D47FBB"/>
    <w:rsid w:val="00D52C45"/>
    <w:rsid w:val="00D61ACA"/>
    <w:rsid w:val="00D66D7E"/>
    <w:rsid w:val="00D67FFD"/>
    <w:rsid w:val="00D713E5"/>
    <w:rsid w:val="00D730AB"/>
    <w:rsid w:val="00D81C18"/>
    <w:rsid w:val="00D922B2"/>
    <w:rsid w:val="00DA2F2D"/>
    <w:rsid w:val="00DA64B0"/>
    <w:rsid w:val="00DB3A29"/>
    <w:rsid w:val="00DB3DDA"/>
    <w:rsid w:val="00DB5B27"/>
    <w:rsid w:val="00DB6570"/>
    <w:rsid w:val="00DB66BD"/>
    <w:rsid w:val="00DB713A"/>
    <w:rsid w:val="00DB7B94"/>
    <w:rsid w:val="00DC1CE3"/>
    <w:rsid w:val="00DC29FF"/>
    <w:rsid w:val="00DC2BD2"/>
    <w:rsid w:val="00DC3094"/>
    <w:rsid w:val="00DC46E4"/>
    <w:rsid w:val="00DD4919"/>
    <w:rsid w:val="00DE4778"/>
    <w:rsid w:val="00DE5147"/>
    <w:rsid w:val="00DE6160"/>
    <w:rsid w:val="00E017EE"/>
    <w:rsid w:val="00E15851"/>
    <w:rsid w:val="00E351BF"/>
    <w:rsid w:val="00E425BA"/>
    <w:rsid w:val="00E42C4F"/>
    <w:rsid w:val="00E4330C"/>
    <w:rsid w:val="00E470E0"/>
    <w:rsid w:val="00E4798F"/>
    <w:rsid w:val="00E52C0E"/>
    <w:rsid w:val="00E6412D"/>
    <w:rsid w:val="00E6481C"/>
    <w:rsid w:val="00E6588E"/>
    <w:rsid w:val="00E65DFE"/>
    <w:rsid w:val="00E661F9"/>
    <w:rsid w:val="00E71428"/>
    <w:rsid w:val="00E7494E"/>
    <w:rsid w:val="00EA565D"/>
    <w:rsid w:val="00EB1AEC"/>
    <w:rsid w:val="00EB1BB6"/>
    <w:rsid w:val="00EC21D1"/>
    <w:rsid w:val="00ED1364"/>
    <w:rsid w:val="00EE3E2F"/>
    <w:rsid w:val="00EE5492"/>
    <w:rsid w:val="00EF346C"/>
    <w:rsid w:val="00F00654"/>
    <w:rsid w:val="00F02239"/>
    <w:rsid w:val="00F04C23"/>
    <w:rsid w:val="00F10343"/>
    <w:rsid w:val="00F10466"/>
    <w:rsid w:val="00F133B4"/>
    <w:rsid w:val="00F17A3A"/>
    <w:rsid w:val="00F2448E"/>
    <w:rsid w:val="00F32431"/>
    <w:rsid w:val="00F327F9"/>
    <w:rsid w:val="00F36B38"/>
    <w:rsid w:val="00F40A28"/>
    <w:rsid w:val="00F43E2B"/>
    <w:rsid w:val="00F44E6A"/>
    <w:rsid w:val="00F475C5"/>
    <w:rsid w:val="00F54429"/>
    <w:rsid w:val="00F55129"/>
    <w:rsid w:val="00F60940"/>
    <w:rsid w:val="00F60D98"/>
    <w:rsid w:val="00F622BD"/>
    <w:rsid w:val="00F62473"/>
    <w:rsid w:val="00F673DB"/>
    <w:rsid w:val="00F76F67"/>
    <w:rsid w:val="00F7723E"/>
    <w:rsid w:val="00F933C4"/>
    <w:rsid w:val="00FA41B5"/>
    <w:rsid w:val="00FB0D2B"/>
    <w:rsid w:val="00FC2270"/>
    <w:rsid w:val="00FC287A"/>
    <w:rsid w:val="00FC3A70"/>
    <w:rsid w:val="00FC6B5A"/>
    <w:rsid w:val="00FC7015"/>
    <w:rsid w:val="00FC74DB"/>
    <w:rsid w:val="00FD4195"/>
    <w:rsid w:val="00FD47AA"/>
    <w:rsid w:val="00FD77F8"/>
    <w:rsid w:val="00FE297A"/>
    <w:rsid w:val="00FE3D86"/>
    <w:rsid w:val="00FF704C"/>
    <w:rsid w:val="00FF742A"/>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E814D3F"/>
  <w15:docId w15:val="{50775534-71D2-3741-9331-05D27289CF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MS Mincho"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lsdException w:name="heading 3" w:uiPriority="9"/>
    <w:lsdException w:name="heading 4" w:uiPriority="9"/>
    <w:lsdException w:name="heading 5" w:uiPriority="9"/>
    <w:lsdException w:name="heading 6" w:uiPriority="9"/>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lsdException w:name="Intense Emphasis" w:uiPriority="66"/>
    <w:lsdException w:name="Subtle Reference" w:uiPriority="67"/>
    <w:lsdException w:name="Intense Reference" w:uiPriority="68"/>
    <w:lsdException w:name="Book Title" w:uiPriority="69"/>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0D5C"/>
    <w:rPr>
      <w:rFonts w:ascii="Times New Roman" w:eastAsia="Times New Roman" w:hAnsi="Times New Roman"/>
      <w:sz w:val="24"/>
      <w:szCs w:val="24"/>
    </w:rPr>
  </w:style>
  <w:style w:type="paragraph" w:styleId="Heading1">
    <w:name w:val="heading 1"/>
    <w:basedOn w:val="Normal"/>
    <w:next w:val="CaseSummary"/>
    <w:link w:val="Heading1Char"/>
    <w:uiPriority w:val="9"/>
    <w:qFormat/>
    <w:rsid w:val="00944983"/>
    <w:pPr>
      <w:widowControl w:val="0"/>
      <w:numPr>
        <w:numId w:val="7"/>
      </w:numPr>
      <w:spacing w:before="480" w:after="120"/>
      <w:contextualSpacing/>
      <w:outlineLvl w:val="0"/>
    </w:pPr>
    <w:rPr>
      <w:rFonts w:ascii="Arial" w:eastAsia="Arial" w:hAnsi="Arial" w:cs="Arial"/>
      <w:b/>
      <w:color w:val="000000"/>
      <w:sz w:val="36"/>
    </w:rPr>
  </w:style>
  <w:style w:type="paragraph" w:styleId="Heading2">
    <w:name w:val="heading 2"/>
    <w:basedOn w:val="Normal"/>
    <w:next w:val="CaseSummary"/>
    <w:rsid w:val="00944983"/>
    <w:pPr>
      <w:widowControl w:val="0"/>
      <w:numPr>
        <w:ilvl w:val="1"/>
        <w:numId w:val="7"/>
      </w:numPr>
      <w:spacing w:before="360" w:after="80"/>
      <w:contextualSpacing/>
      <w:outlineLvl w:val="1"/>
    </w:pPr>
    <w:rPr>
      <w:rFonts w:ascii="Arial" w:eastAsia="Arial" w:hAnsi="Arial" w:cs="Arial"/>
      <w:b/>
      <w:color w:val="000000"/>
      <w:sz w:val="28"/>
    </w:rPr>
  </w:style>
  <w:style w:type="paragraph" w:styleId="Heading3">
    <w:name w:val="heading 3"/>
    <w:basedOn w:val="Normal"/>
    <w:next w:val="CaseSummary"/>
    <w:rsid w:val="00944983"/>
    <w:pPr>
      <w:widowControl w:val="0"/>
      <w:numPr>
        <w:ilvl w:val="2"/>
        <w:numId w:val="7"/>
      </w:numPr>
      <w:spacing w:before="280" w:after="80"/>
      <w:contextualSpacing/>
      <w:outlineLvl w:val="2"/>
    </w:pPr>
    <w:rPr>
      <w:rFonts w:ascii="Arial" w:eastAsia="Arial" w:hAnsi="Arial" w:cs="Arial"/>
      <w:b/>
      <w:color w:val="666666"/>
    </w:rPr>
  </w:style>
  <w:style w:type="paragraph" w:styleId="Heading4">
    <w:name w:val="heading 4"/>
    <w:basedOn w:val="Normal"/>
    <w:next w:val="CaseSummary"/>
    <w:rsid w:val="00944983"/>
    <w:pPr>
      <w:widowControl w:val="0"/>
      <w:numPr>
        <w:ilvl w:val="3"/>
        <w:numId w:val="7"/>
      </w:numPr>
      <w:spacing w:before="240" w:after="40"/>
      <w:contextualSpacing/>
      <w:outlineLvl w:val="3"/>
    </w:pPr>
    <w:rPr>
      <w:rFonts w:ascii="Arial" w:eastAsia="Arial" w:hAnsi="Arial" w:cs="Arial"/>
      <w:i/>
      <w:color w:val="666666"/>
    </w:rPr>
  </w:style>
  <w:style w:type="paragraph" w:styleId="Heading5">
    <w:name w:val="heading 5"/>
    <w:basedOn w:val="Normal"/>
    <w:next w:val="CaseSummary"/>
    <w:rsid w:val="00944983"/>
    <w:pPr>
      <w:widowControl w:val="0"/>
      <w:numPr>
        <w:ilvl w:val="4"/>
        <w:numId w:val="7"/>
      </w:numPr>
      <w:spacing w:before="220" w:after="40"/>
      <w:contextualSpacing/>
      <w:outlineLvl w:val="4"/>
    </w:pPr>
    <w:rPr>
      <w:rFonts w:ascii="Arial" w:eastAsia="Arial" w:hAnsi="Arial" w:cs="Arial"/>
      <w:b/>
      <w:color w:val="666666"/>
      <w:sz w:val="20"/>
    </w:rPr>
  </w:style>
  <w:style w:type="paragraph" w:styleId="Heading6">
    <w:name w:val="heading 6"/>
    <w:basedOn w:val="Normal"/>
    <w:next w:val="CaseSummary"/>
    <w:rsid w:val="00944983"/>
    <w:pPr>
      <w:widowControl w:val="0"/>
      <w:numPr>
        <w:ilvl w:val="5"/>
        <w:numId w:val="7"/>
      </w:numPr>
      <w:spacing w:before="200" w:after="40"/>
      <w:contextualSpacing/>
      <w:outlineLvl w:val="5"/>
    </w:pPr>
    <w:rPr>
      <w:rFonts w:ascii="Arial" w:eastAsia="Arial" w:hAnsi="Arial" w:cs="Arial"/>
      <w:i/>
      <w:color w:val="666666"/>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seSummary">
    <w:name w:val="Case Summary"/>
    <w:autoRedefine/>
    <w:rsid w:val="00C465A4"/>
    <w:pPr>
      <w:spacing w:after="200"/>
    </w:pPr>
    <w:rPr>
      <w:rFonts w:ascii="Times New Roman" w:eastAsiaTheme="minorEastAsia" w:hAnsi="Times New Roman"/>
      <w:bCs/>
      <w:color w:val="000000"/>
      <w:lang w:eastAsia="fr-FR"/>
    </w:rPr>
  </w:style>
  <w:style w:type="paragraph" w:styleId="Title">
    <w:name w:val="Title"/>
    <w:aliases w:val="First Title"/>
    <w:basedOn w:val="Normal"/>
    <w:next w:val="CaseSummary"/>
    <w:link w:val="TitleChar"/>
    <w:qFormat/>
    <w:rsid w:val="00944983"/>
    <w:pPr>
      <w:widowControl w:val="0"/>
      <w:pBdr>
        <w:top w:val="thinThickSmallGap" w:sz="24" w:space="1" w:color="auto"/>
        <w:bottom w:val="single" w:sz="4" w:space="1" w:color="595959"/>
      </w:pBdr>
      <w:shd w:val="clear" w:color="auto" w:fill="E6E6E6"/>
      <w:spacing w:after="240"/>
      <w:ind w:left="-720" w:right="-720"/>
      <w:contextualSpacing/>
      <w:jc w:val="center"/>
    </w:pPr>
    <w:rPr>
      <w:rFonts w:eastAsia="Arial" w:cs="Arial"/>
      <w:b/>
      <w:bCs/>
      <w:smallCaps/>
      <w:color w:val="000000"/>
      <w:sz w:val="32"/>
      <w:szCs w:val="36"/>
    </w:rPr>
  </w:style>
  <w:style w:type="paragraph" w:styleId="Index4">
    <w:name w:val="index 4"/>
    <w:basedOn w:val="Normal"/>
    <w:next w:val="Normal"/>
    <w:autoRedefine/>
    <w:uiPriority w:val="99"/>
    <w:unhideWhenUsed/>
    <w:rsid w:val="00EA565D"/>
    <w:pPr>
      <w:numPr>
        <w:numId w:val="32"/>
      </w:numPr>
    </w:pPr>
    <w:rPr>
      <w:sz w:val="20"/>
    </w:rPr>
  </w:style>
  <w:style w:type="paragraph" w:customStyle="1" w:styleId="Contention1">
    <w:name w:val="Contention 1"/>
    <w:basedOn w:val="Normal"/>
    <w:qFormat/>
    <w:rsid w:val="003252AF"/>
    <w:pPr>
      <w:keepNext/>
      <w:keepLines/>
    </w:pPr>
    <w:rPr>
      <w:b/>
      <w:bCs/>
      <w:color w:val="000000"/>
      <w:sz w:val="20"/>
      <w:szCs w:val="20"/>
      <w:lang w:eastAsia="fr-FR"/>
    </w:rPr>
  </w:style>
  <w:style w:type="paragraph" w:customStyle="1" w:styleId="Evidence">
    <w:name w:val="Evidence"/>
    <w:basedOn w:val="Contention1"/>
    <w:link w:val="EvidenceChar"/>
    <w:qFormat/>
    <w:rsid w:val="004A276D"/>
    <w:pPr>
      <w:keepNext w:val="0"/>
      <w:ind w:left="288"/>
    </w:pPr>
    <w:rPr>
      <w:b w:val="0"/>
    </w:rPr>
  </w:style>
  <w:style w:type="paragraph" w:styleId="NormalWeb">
    <w:name w:val="Normal (Web)"/>
    <w:basedOn w:val="Normal"/>
    <w:uiPriority w:val="99"/>
    <w:unhideWhenUsed/>
    <w:rsid w:val="000B0848"/>
    <w:pPr>
      <w:spacing w:before="100" w:beforeAutospacing="1" w:after="100" w:afterAutospacing="1"/>
    </w:pPr>
  </w:style>
  <w:style w:type="character" w:styleId="Hyperlink">
    <w:name w:val="Hyperlink"/>
    <w:uiPriority w:val="99"/>
    <w:unhideWhenUsed/>
    <w:rsid w:val="004A276D"/>
    <w:rPr>
      <w:color w:val="7F7F7F"/>
      <w:u w:val="dotted" w:color="7F7F7F"/>
    </w:rPr>
  </w:style>
  <w:style w:type="paragraph" w:customStyle="1" w:styleId="Citation3">
    <w:name w:val="Citation3"/>
    <w:basedOn w:val="Evidence"/>
    <w:next w:val="Evidence"/>
    <w:qFormat/>
    <w:rsid w:val="00720189"/>
    <w:pPr>
      <w:keepNext/>
      <w:spacing w:after="120"/>
    </w:pPr>
    <w:rPr>
      <w:rFonts w:eastAsia="MS Mincho"/>
      <w:bCs w:val="0"/>
      <w:i/>
      <w:color w:val="auto"/>
      <w:szCs w:val="22"/>
      <w:lang w:eastAsia="en-US"/>
    </w:rPr>
  </w:style>
  <w:style w:type="character" w:customStyle="1" w:styleId="Heading1Char">
    <w:name w:val="Heading 1 Char"/>
    <w:link w:val="Heading1"/>
    <w:uiPriority w:val="9"/>
    <w:rsid w:val="00862483"/>
    <w:rPr>
      <w:rFonts w:ascii="Arial" w:eastAsia="Arial" w:hAnsi="Arial" w:cs="Arial"/>
      <w:b/>
      <w:color w:val="000000"/>
      <w:sz w:val="36"/>
    </w:rPr>
  </w:style>
  <w:style w:type="paragraph" w:styleId="BalloonText">
    <w:name w:val="Balloon Text"/>
    <w:basedOn w:val="Normal"/>
    <w:link w:val="BalloonTextChar"/>
    <w:uiPriority w:val="99"/>
    <w:semiHidden/>
    <w:unhideWhenUsed/>
    <w:rsid w:val="00A645F2"/>
    <w:rPr>
      <w:rFonts w:ascii="Tahoma" w:hAnsi="Tahoma" w:cs="Tahoma"/>
      <w:sz w:val="16"/>
      <w:szCs w:val="16"/>
    </w:rPr>
  </w:style>
  <w:style w:type="character" w:customStyle="1" w:styleId="BalloonTextChar">
    <w:name w:val="Balloon Text Char"/>
    <w:link w:val="BalloonText"/>
    <w:uiPriority w:val="99"/>
    <w:semiHidden/>
    <w:rsid w:val="00A645F2"/>
    <w:rPr>
      <w:rFonts w:ascii="Tahoma" w:hAnsi="Tahoma" w:cs="Tahoma"/>
      <w:sz w:val="16"/>
      <w:szCs w:val="16"/>
    </w:rPr>
  </w:style>
  <w:style w:type="paragraph" w:customStyle="1" w:styleId="Case">
    <w:name w:val="Case"/>
    <w:next w:val="Contention1"/>
    <w:qFormat/>
    <w:rsid w:val="004A276D"/>
    <w:pPr>
      <w:keepLines/>
      <w:numPr>
        <w:numId w:val="8"/>
      </w:numPr>
      <w:pBdr>
        <w:top w:val="single" w:sz="4" w:space="1" w:color="595959"/>
        <w:left w:val="single" w:sz="4" w:space="4" w:color="595959"/>
        <w:bottom w:val="single" w:sz="4" w:space="1" w:color="595959"/>
        <w:right w:val="single" w:sz="4" w:space="4" w:color="595959"/>
      </w:pBdr>
      <w:shd w:val="clear" w:color="auto" w:fill="E6E6E6"/>
      <w:spacing w:after="120" w:line="276" w:lineRule="auto"/>
    </w:pPr>
    <w:rPr>
      <w:rFonts w:ascii="Times New Roman" w:eastAsia="Times New Roman" w:hAnsi="Times New Roman"/>
      <w:bCs/>
      <w:color w:val="000000"/>
      <w:lang w:eastAsia="fr-FR"/>
    </w:rPr>
  </w:style>
  <w:style w:type="paragraph" w:customStyle="1" w:styleId="Constructive">
    <w:name w:val="Constructive"/>
    <w:qFormat/>
    <w:rsid w:val="004A276D"/>
    <w:pPr>
      <w:keepNext/>
      <w:spacing w:after="200" w:line="276" w:lineRule="auto"/>
    </w:pPr>
    <w:rPr>
      <w:rFonts w:ascii="Times New Roman" w:eastAsia="Times New Roman" w:hAnsi="Times New Roman"/>
      <w:bCs/>
      <w:color w:val="000000"/>
      <w:lang w:eastAsia="fr-FR"/>
    </w:rPr>
  </w:style>
  <w:style w:type="paragraph" w:customStyle="1" w:styleId="Contention2">
    <w:name w:val="Contention 2"/>
    <w:basedOn w:val="Contention1"/>
    <w:qFormat/>
    <w:rsid w:val="00720189"/>
    <w:pPr>
      <w:spacing w:after="120"/>
      <w:ind w:left="144"/>
    </w:pPr>
  </w:style>
  <w:style w:type="paragraph" w:customStyle="1" w:styleId="Title2">
    <w:name w:val="Title 2"/>
    <w:basedOn w:val="Title"/>
    <w:rsid w:val="00303BC4"/>
    <w:pPr>
      <w:pageBreakBefore/>
    </w:pPr>
  </w:style>
  <w:style w:type="paragraph" w:styleId="TOC3">
    <w:name w:val="toc 3"/>
    <w:basedOn w:val="Normal"/>
    <w:next w:val="Normal"/>
    <w:autoRedefine/>
    <w:uiPriority w:val="39"/>
    <w:unhideWhenUsed/>
    <w:rsid w:val="00F60940"/>
    <w:pPr>
      <w:keepLines/>
      <w:tabs>
        <w:tab w:val="right" w:leader="dot" w:pos="9720"/>
      </w:tabs>
      <w:ind w:left="288"/>
    </w:pPr>
    <w:rPr>
      <w:sz w:val="18"/>
    </w:rPr>
  </w:style>
  <w:style w:type="paragraph" w:styleId="Index1">
    <w:name w:val="index 1"/>
    <w:basedOn w:val="Normal"/>
    <w:next w:val="Normal"/>
    <w:autoRedefine/>
    <w:uiPriority w:val="99"/>
    <w:semiHidden/>
    <w:unhideWhenUsed/>
    <w:rsid w:val="00720189"/>
    <w:pPr>
      <w:ind w:left="220" w:hanging="220"/>
    </w:pPr>
  </w:style>
  <w:style w:type="paragraph" w:styleId="TOC1">
    <w:name w:val="toc 1"/>
    <w:basedOn w:val="Normal"/>
    <w:next w:val="Normal"/>
    <w:autoRedefine/>
    <w:uiPriority w:val="39"/>
    <w:unhideWhenUsed/>
    <w:rsid w:val="00F60940"/>
    <w:pPr>
      <w:tabs>
        <w:tab w:val="right" w:leader="dot" w:pos="9720"/>
      </w:tabs>
      <w:spacing w:before="200" w:after="100"/>
      <w:ind w:left="-288"/>
    </w:pPr>
    <w:rPr>
      <w:b/>
    </w:rPr>
  </w:style>
  <w:style w:type="paragraph" w:styleId="TOC2">
    <w:name w:val="toc 2"/>
    <w:basedOn w:val="Normal"/>
    <w:next w:val="Normal"/>
    <w:autoRedefine/>
    <w:uiPriority w:val="39"/>
    <w:unhideWhenUsed/>
    <w:rsid w:val="00F60940"/>
    <w:pPr>
      <w:tabs>
        <w:tab w:val="right" w:leader="dot" w:pos="9720"/>
      </w:tabs>
      <w:spacing w:before="120"/>
      <w:ind w:left="216" w:hanging="216"/>
    </w:pPr>
    <w:rPr>
      <w:sz w:val="20"/>
    </w:rPr>
  </w:style>
  <w:style w:type="paragraph" w:styleId="TOC4">
    <w:name w:val="toc 4"/>
    <w:basedOn w:val="Normal"/>
    <w:next w:val="Normal"/>
    <w:autoRedefine/>
    <w:uiPriority w:val="39"/>
    <w:unhideWhenUsed/>
    <w:rsid w:val="00C465A4"/>
    <w:pPr>
      <w:numPr>
        <w:numId w:val="29"/>
      </w:numPr>
    </w:pPr>
    <w:rPr>
      <w:sz w:val="20"/>
      <w:u w:val="single" w:color="FFFFFF" w:themeColor="background1"/>
    </w:rPr>
  </w:style>
  <w:style w:type="paragraph" w:styleId="TOC5">
    <w:name w:val="toc 5"/>
    <w:basedOn w:val="Normal"/>
    <w:next w:val="Normal"/>
    <w:autoRedefine/>
    <w:uiPriority w:val="39"/>
    <w:unhideWhenUsed/>
    <w:rsid w:val="00720189"/>
    <w:pPr>
      <w:ind w:left="880"/>
    </w:pPr>
  </w:style>
  <w:style w:type="paragraph" w:styleId="TOC6">
    <w:name w:val="toc 6"/>
    <w:basedOn w:val="Normal"/>
    <w:next w:val="Normal"/>
    <w:autoRedefine/>
    <w:uiPriority w:val="39"/>
    <w:unhideWhenUsed/>
    <w:rsid w:val="00720189"/>
    <w:pPr>
      <w:ind w:left="1100"/>
    </w:pPr>
  </w:style>
  <w:style w:type="paragraph" w:styleId="TOC7">
    <w:name w:val="toc 7"/>
    <w:basedOn w:val="Normal"/>
    <w:next w:val="Normal"/>
    <w:autoRedefine/>
    <w:uiPriority w:val="39"/>
    <w:unhideWhenUsed/>
    <w:rsid w:val="00720189"/>
    <w:pPr>
      <w:ind w:left="1320"/>
    </w:pPr>
  </w:style>
  <w:style w:type="paragraph" w:styleId="TOC8">
    <w:name w:val="toc 8"/>
    <w:basedOn w:val="Normal"/>
    <w:next w:val="Normal"/>
    <w:autoRedefine/>
    <w:uiPriority w:val="39"/>
    <w:unhideWhenUsed/>
    <w:rsid w:val="00720189"/>
    <w:pPr>
      <w:ind w:left="1540"/>
    </w:pPr>
  </w:style>
  <w:style w:type="paragraph" w:styleId="TOC9">
    <w:name w:val="toc 9"/>
    <w:basedOn w:val="Normal"/>
    <w:next w:val="Normal"/>
    <w:autoRedefine/>
    <w:uiPriority w:val="39"/>
    <w:unhideWhenUsed/>
    <w:rsid w:val="00720189"/>
    <w:pPr>
      <w:ind w:left="1760"/>
    </w:pPr>
  </w:style>
  <w:style w:type="paragraph" w:styleId="FootnoteText">
    <w:name w:val="footnote text"/>
    <w:basedOn w:val="Normal"/>
    <w:link w:val="FootnoteTextChar"/>
    <w:rsid w:val="001D5FD6"/>
    <w:rPr>
      <w:rFonts w:ascii="Arial" w:eastAsia="Arial" w:hAnsi="Arial" w:cs="Arial"/>
      <w:color w:val="000000"/>
      <w:sz w:val="20"/>
      <w:szCs w:val="20"/>
      <w:lang w:val="fr-FR" w:eastAsia="fr-FR"/>
    </w:rPr>
  </w:style>
  <w:style w:type="character" w:customStyle="1" w:styleId="FootnoteTextChar">
    <w:name w:val="Footnote Text Char"/>
    <w:basedOn w:val="DefaultParagraphFont"/>
    <w:link w:val="FootnoteText"/>
    <w:rsid w:val="001D5FD6"/>
    <w:rPr>
      <w:rFonts w:ascii="Arial" w:eastAsia="Arial" w:hAnsi="Arial" w:cs="Arial"/>
      <w:color w:val="000000"/>
      <w:lang w:val="fr-FR" w:eastAsia="fr-FR"/>
    </w:rPr>
  </w:style>
  <w:style w:type="character" w:styleId="FootnoteReference">
    <w:name w:val="footnote reference"/>
    <w:basedOn w:val="DefaultParagraphFont"/>
    <w:rsid w:val="001D5FD6"/>
    <w:rPr>
      <w:vertAlign w:val="superscript"/>
    </w:rPr>
  </w:style>
  <w:style w:type="paragraph" w:styleId="Header">
    <w:name w:val="header"/>
    <w:basedOn w:val="Normal"/>
    <w:link w:val="HeaderChar"/>
    <w:uiPriority w:val="99"/>
    <w:unhideWhenUsed/>
    <w:rsid w:val="00DB66BD"/>
    <w:pPr>
      <w:tabs>
        <w:tab w:val="center" w:pos="4320"/>
        <w:tab w:val="right" w:pos="8640"/>
      </w:tabs>
    </w:pPr>
  </w:style>
  <w:style w:type="character" w:customStyle="1" w:styleId="HeaderChar">
    <w:name w:val="Header Char"/>
    <w:basedOn w:val="DefaultParagraphFont"/>
    <w:link w:val="Header"/>
    <w:uiPriority w:val="99"/>
    <w:rsid w:val="00DB66BD"/>
    <w:rPr>
      <w:sz w:val="22"/>
      <w:szCs w:val="22"/>
    </w:rPr>
  </w:style>
  <w:style w:type="paragraph" w:styleId="Footer">
    <w:name w:val="footer"/>
    <w:basedOn w:val="Normal"/>
    <w:link w:val="FooterChar"/>
    <w:uiPriority w:val="99"/>
    <w:unhideWhenUsed/>
    <w:rsid w:val="00934A35"/>
    <w:pPr>
      <w:tabs>
        <w:tab w:val="center" w:pos="4320"/>
        <w:tab w:val="right" w:pos="8640"/>
      </w:tabs>
      <w:jc w:val="center"/>
    </w:pPr>
    <w:rPr>
      <w:b/>
      <w:bCs/>
      <w:smallCaps/>
    </w:rPr>
  </w:style>
  <w:style w:type="character" w:customStyle="1" w:styleId="FooterChar">
    <w:name w:val="Footer Char"/>
    <w:basedOn w:val="DefaultParagraphFont"/>
    <w:link w:val="Footer"/>
    <w:uiPriority w:val="99"/>
    <w:rsid w:val="00934A35"/>
    <w:rPr>
      <w:rFonts w:ascii="Times New Roman" w:hAnsi="Times New Roman"/>
      <w:b/>
      <w:bCs/>
      <w:smallCaps/>
      <w:sz w:val="22"/>
      <w:szCs w:val="22"/>
    </w:rPr>
  </w:style>
  <w:style w:type="paragraph" w:customStyle="1" w:styleId="Contention3">
    <w:name w:val="Contention 3"/>
    <w:basedOn w:val="Contention2"/>
    <w:qFormat/>
    <w:rsid w:val="00DB66BD"/>
    <w:pPr>
      <w:ind w:left="270"/>
    </w:pPr>
  </w:style>
  <w:style w:type="character" w:styleId="CommentReference">
    <w:name w:val="annotation reference"/>
    <w:basedOn w:val="DefaultParagraphFont"/>
    <w:uiPriority w:val="99"/>
    <w:semiHidden/>
    <w:unhideWhenUsed/>
    <w:rsid w:val="00501F49"/>
    <w:rPr>
      <w:sz w:val="18"/>
      <w:szCs w:val="18"/>
    </w:rPr>
  </w:style>
  <w:style w:type="paragraph" w:styleId="CommentText">
    <w:name w:val="annotation text"/>
    <w:basedOn w:val="Normal"/>
    <w:link w:val="CommentTextChar"/>
    <w:uiPriority w:val="99"/>
    <w:semiHidden/>
    <w:unhideWhenUsed/>
    <w:rsid w:val="00501F49"/>
  </w:style>
  <w:style w:type="character" w:customStyle="1" w:styleId="CommentTextChar">
    <w:name w:val="Comment Text Char"/>
    <w:basedOn w:val="DefaultParagraphFont"/>
    <w:link w:val="CommentText"/>
    <w:uiPriority w:val="99"/>
    <w:semiHidden/>
    <w:rsid w:val="00501F49"/>
    <w:rPr>
      <w:sz w:val="24"/>
      <w:szCs w:val="24"/>
    </w:rPr>
  </w:style>
  <w:style w:type="paragraph" w:styleId="CommentSubject">
    <w:name w:val="annotation subject"/>
    <w:basedOn w:val="CommentText"/>
    <w:next w:val="CommentText"/>
    <w:link w:val="CommentSubjectChar"/>
    <w:uiPriority w:val="99"/>
    <w:semiHidden/>
    <w:unhideWhenUsed/>
    <w:rsid w:val="00501F49"/>
    <w:rPr>
      <w:b/>
      <w:bCs/>
      <w:sz w:val="20"/>
      <w:szCs w:val="20"/>
    </w:rPr>
  </w:style>
  <w:style w:type="character" w:customStyle="1" w:styleId="CommentSubjectChar">
    <w:name w:val="Comment Subject Char"/>
    <w:basedOn w:val="CommentTextChar"/>
    <w:link w:val="CommentSubject"/>
    <w:uiPriority w:val="99"/>
    <w:semiHidden/>
    <w:rsid w:val="00501F49"/>
    <w:rPr>
      <w:b/>
      <w:bCs/>
      <w:sz w:val="24"/>
      <w:szCs w:val="24"/>
    </w:rPr>
  </w:style>
  <w:style w:type="character" w:customStyle="1" w:styleId="TitleChar">
    <w:name w:val="Title Char"/>
    <w:aliases w:val="First Title Char"/>
    <w:basedOn w:val="DefaultParagraphFont"/>
    <w:link w:val="Title"/>
    <w:rsid w:val="00934A35"/>
    <w:rPr>
      <w:rFonts w:ascii="Times New Roman" w:eastAsia="Arial" w:hAnsi="Times New Roman" w:cs="Arial"/>
      <w:b/>
      <w:bCs/>
      <w:smallCaps/>
      <w:color w:val="000000"/>
      <w:sz w:val="32"/>
      <w:szCs w:val="36"/>
      <w:shd w:val="clear" w:color="auto" w:fill="E6E6E6"/>
    </w:rPr>
  </w:style>
  <w:style w:type="character" w:styleId="FollowedHyperlink">
    <w:name w:val="FollowedHyperlink"/>
    <w:basedOn w:val="DefaultParagraphFont"/>
    <w:uiPriority w:val="99"/>
    <w:unhideWhenUsed/>
    <w:rsid w:val="0042262F"/>
    <w:rPr>
      <w:color w:val="7F7F7F" w:themeColor="text1" w:themeTint="80"/>
      <w:u w:val="dotted"/>
    </w:rPr>
  </w:style>
  <w:style w:type="paragraph" w:customStyle="1" w:styleId="Pa3">
    <w:name w:val="Pa3"/>
    <w:basedOn w:val="Normal"/>
    <w:uiPriority w:val="99"/>
    <w:rsid w:val="00944983"/>
    <w:pPr>
      <w:autoSpaceDE w:val="0"/>
      <w:autoSpaceDN w:val="0"/>
      <w:adjustRightInd w:val="0"/>
      <w:spacing w:line="221" w:lineRule="atLeast"/>
    </w:pPr>
    <w:rPr>
      <w:rFonts w:ascii="AGaramond" w:hAnsi="AGaramond"/>
    </w:rPr>
  </w:style>
  <w:style w:type="character" w:customStyle="1" w:styleId="A12">
    <w:name w:val="A12"/>
    <w:uiPriority w:val="99"/>
    <w:rsid w:val="00A62D6F"/>
    <w:rPr>
      <w:rFonts w:cs="AGaramond"/>
      <w:color w:val="000000"/>
      <w:sz w:val="12"/>
      <w:szCs w:val="12"/>
    </w:rPr>
  </w:style>
  <w:style w:type="paragraph" w:customStyle="1" w:styleId="Pa6">
    <w:name w:val="Pa6"/>
    <w:basedOn w:val="Normal"/>
    <w:uiPriority w:val="99"/>
    <w:rsid w:val="00944983"/>
    <w:pPr>
      <w:autoSpaceDE w:val="0"/>
      <w:autoSpaceDN w:val="0"/>
      <w:adjustRightInd w:val="0"/>
      <w:spacing w:line="221" w:lineRule="atLeast"/>
    </w:pPr>
    <w:rPr>
      <w:rFonts w:ascii="Minion Pro" w:hAnsi="Minion Pro"/>
    </w:rPr>
  </w:style>
  <w:style w:type="character" w:customStyle="1" w:styleId="A11">
    <w:name w:val="A11"/>
    <w:uiPriority w:val="99"/>
    <w:rsid w:val="00F36B38"/>
    <w:rPr>
      <w:rFonts w:ascii="Myriad Pro" w:hAnsi="Myriad Pro" w:cs="Myriad Pro"/>
      <w:color w:val="000000"/>
      <w:sz w:val="12"/>
      <w:szCs w:val="12"/>
    </w:rPr>
  </w:style>
  <w:style w:type="paragraph" w:styleId="ListParagraph">
    <w:name w:val="List Paragraph"/>
    <w:basedOn w:val="Normal"/>
    <w:uiPriority w:val="72"/>
    <w:rsid w:val="000C0767"/>
    <w:pPr>
      <w:ind w:left="720"/>
      <w:contextualSpacing/>
    </w:pPr>
  </w:style>
  <w:style w:type="character" w:customStyle="1" w:styleId="hi">
    <w:name w:val="hi"/>
    <w:basedOn w:val="DefaultParagraphFont"/>
    <w:rsid w:val="001A633B"/>
  </w:style>
  <w:style w:type="character" w:styleId="Emphasis">
    <w:name w:val="Emphasis"/>
    <w:basedOn w:val="DefaultParagraphFont"/>
    <w:uiPriority w:val="20"/>
    <w:qFormat/>
    <w:rsid w:val="00185EA8"/>
    <w:rPr>
      <w:i/>
      <w:iCs/>
    </w:rPr>
  </w:style>
  <w:style w:type="paragraph" w:customStyle="1" w:styleId="cittext">
    <w:name w:val="cittext"/>
    <w:basedOn w:val="Normal"/>
    <w:rsid w:val="00185EA8"/>
    <w:pPr>
      <w:spacing w:before="100" w:beforeAutospacing="1" w:after="100" w:afterAutospacing="1"/>
    </w:pPr>
  </w:style>
  <w:style w:type="character" w:customStyle="1" w:styleId="UnresolvedMention1">
    <w:name w:val="Unresolved Mention1"/>
    <w:basedOn w:val="DefaultParagraphFont"/>
    <w:uiPriority w:val="99"/>
    <w:semiHidden/>
    <w:unhideWhenUsed/>
    <w:rsid w:val="00185EA8"/>
    <w:rPr>
      <w:color w:val="605E5C"/>
      <w:shd w:val="clear" w:color="auto" w:fill="E1DFDD"/>
    </w:rPr>
  </w:style>
  <w:style w:type="character" w:styleId="Strong">
    <w:name w:val="Strong"/>
    <w:basedOn w:val="DefaultParagraphFont"/>
    <w:uiPriority w:val="22"/>
    <w:qFormat/>
    <w:rsid w:val="009971BD"/>
    <w:rPr>
      <w:b/>
      <w:bCs/>
    </w:rPr>
  </w:style>
  <w:style w:type="paragraph" w:customStyle="1" w:styleId="el-metadate">
    <w:name w:val="el-metadate"/>
    <w:basedOn w:val="Normal"/>
    <w:rsid w:val="00755AD5"/>
    <w:pPr>
      <w:spacing w:before="100" w:beforeAutospacing="1" w:after="100" w:afterAutospacing="1"/>
    </w:pPr>
  </w:style>
  <w:style w:type="character" w:customStyle="1" w:styleId="comp">
    <w:name w:val="comp"/>
    <w:basedOn w:val="DefaultParagraphFont"/>
    <w:rsid w:val="00BA54C9"/>
  </w:style>
  <w:style w:type="paragraph" w:customStyle="1" w:styleId="story-body-text">
    <w:name w:val="story-body-text"/>
    <w:basedOn w:val="Normal"/>
    <w:rsid w:val="00C126C4"/>
    <w:pPr>
      <w:spacing w:before="100" w:beforeAutospacing="1" w:after="100" w:afterAutospacing="1"/>
    </w:pPr>
  </w:style>
  <w:style w:type="paragraph" w:styleId="HTMLAddress">
    <w:name w:val="HTML Address"/>
    <w:basedOn w:val="Normal"/>
    <w:link w:val="HTMLAddressChar"/>
    <w:uiPriority w:val="99"/>
    <w:semiHidden/>
    <w:unhideWhenUsed/>
    <w:rsid w:val="00B90210"/>
    <w:rPr>
      <w:i/>
      <w:iCs/>
    </w:rPr>
  </w:style>
  <w:style w:type="character" w:customStyle="1" w:styleId="HTMLAddressChar">
    <w:name w:val="HTML Address Char"/>
    <w:basedOn w:val="DefaultParagraphFont"/>
    <w:link w:val="HTMLAddress"/>
    <w:uiPriority w:val="99"/>
    <w:semiHidden/>
    <w:rsid w:val="00B90210"/>
    <w:rPr>
      <w:rFonts w:ascii="Times New Roman" w:eastAsia="Times New Roman" w:hAnsi="Times New Roman"/>
      <w:i/>
      <w:iCs/>
      <w:sz w:val="24"/>
      <w:szCs w:val="24"/>
    </w:rPr>
  </w:style>
  <w:style w:type="character" w:customStyle="1" w:styleId="visually-hidden">
    <w:name w:val="visually-hidden"/>
    <w:basedOn w:val="DefaultParagraphFont"/>
    <w:rsid w:val="00B90210"/>
  </w:style>
  <w:style w:type="character" w:customStyle="1" w:styleId="button-meta">
    <w:name w:val="button-meta"/>
    <w:basedOn w:val="DefaultParagraphFont"/>
    <w:rsid w:val="00B90210"/>
  </w:style>
  <w:style w:type="character" w:customStyle="1" w:styleId="default">
    <w:name w:val="default"/>
    <w:basedOn w:val="DefaultParagraphFont"/>
    <w:rsid w:val="00B90210"/>
  </w:style>
  <w:style w:type="character" w:customStyle="1" w:styleId="date-display-single">
    <w:name w:val="date-display-single"/>
    <w:basedOn w:val="DefaultParagraphFont"/>
    <w:rsid w:val="00F10466"/>
  </w:style>
  <w:style w:type="character" w:customStyle="1" w:styleId="submitted-by">
    <w:name w:val="submitted-by"/>
    <w:basedOn w:val="DefaultParagraphFont"/>
    <w:rsid w:val="00010E34"/>
  </w:style>
  <w:style w:type="character" w:customStyle="1" w:styleId="submitted-date">
    <w:name w:val="submitted-date"/>
    <w:basedOn w:val="DefaultParagraphFont"/>
    <w:rsid w:val="00010E34"/>
  </w:style>
  <w:style w:type="character" w:customStyle="1" w:styleId="rollover-people">
    <w:name w:val="rollover-people"/>
    <w:basedOn w:val="DefaultParagraphFont"/>
    <w:rsid w:val="006E4F04"/>
  </w:style>
  <w:style w:type="paragraph" w:customStyle="1" w:styleId="digestcontent-type">
    <w:name w:val="digest__content-type"/>
    <w:basedOn w:val="Normal"/>
    <w:rsid w:val="00910D5C"/>
    <w:pPr>
      <w:spacing w:before="100" w:beforeAutospacing="1" w:after="100" w:afterAutospacing="1"/>
    </w:pPr>
  </w:style>
  <w:style w:type="paragraph" w:customStyle="1" w:styleId="digestdate">
    <w:name w:val="digest__date"/>
    <w:basedOn w:val="Normal"/>
    <w:rsid w:val="00910D5C"/>
    <w:pPr>
      <w:spacing w:before="100" w:beforeAutospacing="1" w:after="100" w:afterAutospacing="1"/>
    </w:pPr>
  </w:style>
  <w:style w:type="character" w:customStyle="1" w:styleId="byline">
    <w:name w:val="byline"/>
    <w:basedOn w:val="DefaultParagraphFont"/>
    <w:rsid w:val="00C3251A"/>
  </w:style>
  <w:style w:type="character" w:customStyle="1" w:styleId="posted-on">
    <w:name w:val="posted-on"/>
    <w:basedOn w:val="DefaultParagraphFont"/>
    <w:rsid w:val="00C3251A"/>
  </w:style>
  <w:style w:type="character" w:customStyle="1" w:styleId="EvidenceChar">
    <w:name w:val="Evidence Char"/>
    <w:link w:val="Evidence"/>
    <w:locked/>
    <w:rsid w:val="00872DFA"/>
    <w:rPr>
      <w:rFonts w:ascii="Times New Roman" w:eastAsia="Times New Roman" w:hAnsi="Times New Roman"/>
      <w:bCs/>
      <w:color w:val="000000"/>
      <w:lang w:eastAsia="fr-FR"/>
    </w:rPr>
  </w:style>
  <w:style w:type="character" w:styleId="UnresolvedMention">
    <w:name w:val="Unresolved Mention"/>
    <w:basedOn w:val="DefaultParagraphFont"/>
    <w:uiPriority w:val="99"/>
    <w:semiHidden/>
    <w:unhideWhenUsed/>
    <w:rsid w:val="004C513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22854">
      <w:bodyDiv w:val="1"/>
      <w:marLeft w:val="0"/>
      <w:marRight w:val="0"/>
      <w:marTop w:val="0"/>
      <w:marBottom w:val="0"/>
      <w:divBdr>
        <w:top w:val="none" w:sz="0" w:space="0" w:color="auto"/>
        <w:left w:val="none" w:sz="0" w:space="0" w:color="auto"/>
        <w:bottom w:val="none" w:sz="0" w:space="0" w:color="auto"/>
        <w:right w:val="none" w:sz="0" w:space="0" w:color="auto"/>
      </w:divBdr>
    </w:div>
    <w:div w:id="25759005">
      <w:bodyDiv w:val="1"/>
      <w:marLeft w:val="0"/>
      <w:marRight w:val="0"/>
      <w:marTop w:val="0"/>
      <w:marBottom w:val="0"/>
      <w:divBdr>
        <w:top w:val="none" w:sz="0" w:space="0" w:color="auto"/>
        <w:left w:val="none" w:sz="0" w:space="0" w:color="auto"/>
        <w:bottom w:val="none" w:sz="0" w:space="0" w:color="auto"/>
        <w:right w:val="none" w:sz="0" w:space="0" w:color="auto"/>
      </w:divBdr>
    </w:div>
    <w:div w:id="31610858">
      <w:bodyDiv w:val="1"/>
      <w:marLeft w:val="0"/>
      <w:marRight w:val="0"/>
      <w:marTop w:val="0"/>
      <w:marBottom w:val="0"/>
      <w:divBdr>
        <w:top w:val="none" w:sz="0" w:space="0" w:color="auto"/>
        <w:left w:val="none" w:sz="0" w:space="0" w:color="auto"/>
        <w:bottom w:val="none" w:sz="0" w:space="0" w:color="auto"/>
        <w:right w:val="none" w:sz="0" w:space="0" w:color="auto"/>
      </w:divBdr>
    </w:div>
    <w:div w:id="35325217">
      <w:bodyDiv w:val="1"/>
      <w:marLeft w:val="0"/>
      <w:marRight w:val="0"/>
      <w:marTop w:val="0"/>
      <w:marBottom w:val="0"/>
      <w:divBdr>
        <w:top w:val="none" w:sz="0" w:space="0" w:color="auto"/>
        <w:left w:val="none" w:sz="0" w:space="0" w:color="auto"/>
        <w:bottom w:val="none" w:sz="0" w:space="0" w:color="auto"/>
        <w:right w:val="none" w:sz="0" w:space="0" w:color="auto"/>
      </w:divBdr>
    </w:div>
    <w:div w:id="35594242">
      <w:bodyDiv w:val="1"/>
      <w:marLeft w:val="0"/>
      <w:marRight w:val="0"/>
      <w:marTop w:val="0"/>
      <w:marBottom w:val="0"/>
      <w:divBdr>
        <w:top w:val="none" w:sz="0" w:space="0" w:color="auto"/>
        <w:left w:val="none" w:sz="0" w:space="0" w:color="auto"/>
        <w:bottom w:val="none" w:sz="0" w:space="0" w:color="auto"/>
        <w:right w:val="none" w:sz="0" w:space="0" w:color="auto"/>
      </w:divBdr>
    </w:div>
    <w:div w:id="54203633">
      <w:bodyDiv w:val="1"/>
      <w:marLeft w:val="0"/>
      <w:marRight w:val="0"/>
      <w:marTop w:val="0"/>
      <w:marBottom w:val="0"/>
      <w:divBdr>
        <w:top w:val="none" w:sz="0" w:space="0" w:color="auto"/>
        <w:left w:val="none" w:sz="0" w:space="0" w:color="auto"/>
        <w:bottom w:val="none" w:sz="0" w:space="0" w:color="auto"/>
        <w:right w:val="none" w:sz="0" w:space="0" w:color="auto"/>
      </w:divBdr>
    </w:div>
    <w:div w:id="55713798">
      <w:bodyDiv w:val="1"/>
      <w:marLeft w:val="0"/>
      <w:marRight w:val="0"/>
      <w:marTop w:val="0"/>
      <w:marBottom w:val="0"/>
      <w:divBdr>
        <w:top w:val="none" w:sz="0" w:space="0" w:color="auto"/>
        <w:left w:val="none" w:sz="0" w:space="0" w:color="auto"/>
        <w:bottom w:val="none" w:sz="0" w:space="0" w:color="auto"/>
        <w:right w:val="none" w:sz="0" w:space="0" w:color="auto"/>
      </w:divBdr>
      <w:divsChild>
        <w:div w:id="621614233">
          <w:marLeft w:val="0"/>
          <w:marRight w:val="0"/>
          <w:marTop w:val="0"/>
          <w:marBottom w:val="0"/>
          <w:divBdr>
            <w:top w:val="none" w:sz="0" w:space="0" w:color="auto"/>
            <w:left w:val="none" w:sz="0" w:space="0" w:color="auto"/>
            <w:bottom w:val="none" w:sz="0" w:space="0" w:color="auto"/>
            <w:right w:val="none" w:sz="0" w:space="0" w:color="auto"/>
          </w:divBdr>
        </w:div>
        <w:div w:id="1177772787">
          <w:marLeft w:val="0"/>
          <w:marRight w:val="0"/>
          <w:marTop w:val="0"/>
          <w:marBottom w:val="0"/>
          <w:divBdr>
            <w:top w:val="none" w:sz="0" w:space="0" w:color="auto"/>
            <w:left w:val="none" w:sz="0" w:space="0" w:color="auto"/>
            <w:bottom w:val="none" w:sz="0" w:space="0" w:color="auto"/>
            <w:right w:val="none" w:sz="0" w:space="0" w:color="auto"/>
          </w:divBdr>
        </w:div>
        <w:div w:id="960570026">
          <w:marLeft w:val="0"/>
          <w:marRight w:val="0"/>
          <w:marTop w:val="0"/>
          <w:marBottom w:val="0"/>
          <w:divBdr>
            <w:top w:val="none" w:sz="0" w:space="0" w:color="auto"/>
            <w:left w:val="none" w:sz="0" w:space="0" w:color="auto"/>
            <w:bottom w:val="none" w:sz="0" w:space="0" w:color="auto"/>
            <w:right w:val="none" w:sz="0" w:space="0" w:color="auto"/>
          </w:divBdr>
        </w:div>
        <w:div w:id="1689868250">
          <w:marLeft w:val="0"/>
          <w:marRight w:val="0"/>
          <w:marTop w:val="0"/>
          <w:marBottom w:val="0"/>
          <w:divBdr>
            <w:top w:val="none" w:sz="0" w:space="0" w:color="auto"/>
            <w:left w:val="none" w:sz="0" w:space="0" w:color="auto"/>
            <w:bottom w:val="none" w:sz="0" w:space="0" w:color="auto"/>
            <w:right w:val="none" w:sz="0" w:space="0" w:color="auto"/>
          </w:divBdr>
        </w:div>
        <w:div w:id="1786850599">
          <w:marLeft w:val="0"/>
          <w:marRight w:val="0"/>
          <w:marTop w:val="0"/>
          <w:marBottom w:val="0"/>
          <w:divBdr>
            <w:top w:val="none" w:sz="0" w:space="0" w:color="auto"/>
            <w:left w:val="none" w:sz="0" w:space="0" w:color="auto"/>
            <w:bottom w:val="none" w:sz="0" w:space="0" w:color="auto"/>
            <w:right w:val="none" w:sz="0" w:space="0" w:color="auto"/>
          </w:divBdr>
        </w:div>
        <w:div w:id="1496722306">
          <w:marLeft w:val="0"/>
          <w:marRight w:val="0"/>
          <w:marTop w:val="0"/>
          <w:marBottom w:val="0"/>
          <w:divBdr>
            <w:top w:val="none" w:sz="0" w:space="0" w:color="auto"/>
            <w:left w:val="none" w:sz="0" w:space="0" w:color="auto"/>
            <w:bottom w:val="none" w:sz="0" w:space="0" w:color="auto"/>
            <w:right w:val="none" w:sz="0" w:space="0" w:color="auto"/>
          </w:divBdr>
        </w:div>
        <w:div w:id="951743050">
          <w:marLeft w:val="0"/>
          <w:marRight w:val="0"/>
          <w:marTop w:val="0"/>
          <w:marBottom w:val="0"/>
          <w:divBdr>
            <w:top w:val="none" w:sz="0" w:space="0" w:color="auto"/>
            <w:left w:val="none" w:sz="0" w:space="0" w:color="auto"/>
            <w:bottom w:val="none" w:sz="0" w:space="0" w:color="auto"/>
            <w:right w:val="none" w:sz="0" w:space="0" w:color="auto"/>
          </w:divBdr>
        </w:div>
        <w:div w:id="876743006">
          <w:marLeft w:val="0"/>
          <w:marRight w:val="0"/>
          <w:marTop w:val="0"/>
          <w:marBottom w:val="0"/>
          <w:divBdr>
            <w:top w:val="none" w:sz="0" w:space="0" w:color="auto"/>
            <w:left w:val="none" w:sz="0" w:space="0" w:color="auto"/>
            <w:bottom w:val="none" w:sz="0" w:space="0" w:color="auto"/>
            <w:right w:val="none" w:sz="0" w:space="0" w:color="auto"/>
          </w:divBdr>
        </w:div>
        <w:div w:id="1574655190">
          <w:marLeft w:val="0"/>
          <w:marRight w:val="0"/>
          <w:marTop w:val="0"/>
          <w:marBottom w:val="0"/>
          <w:divBdr>
            <w:top w:val="none" w:sz="0" w:space="0" w:color="auto"/>
            <w:left w:val="none" w:sz="0" w:space="0" w:color="auto"/>
            <w:bottom w:val="none" w:sz="0" w:space="0" w:color="auto"/>
            <w:right w:val="none" w:sz="0" w:space="0" w:color="auto"/>
          </w:divBdr>
        </w:div>
        <w:div w:id="809439310">
          <w:marLeft w:val="0"/>
          <w:marRight w:val="0"/>
          <w:marTop w:val="0"/>
          <w:marBottom w:val="0"/>
          <w:divBdr>
            <w:top w:val="none" w:sz="0" w:space="0" w:color="auto"/>
            <w:left w:val="none" w:sz="0" w:space="0" w:color="auto"/>
            <w:bottom w:val="none" w:sz="0" w:space="0" w:color="auto"/>
            <w:right w:val="none" w:sz="0" w:space="0" w:color="auto"/>
          </w:divBdr>
        </w:div>
        <w:div w:id="112556597">
          <w:marLeft w:val="0"/>
          <w:marRight w:val="0"/>
          <w:marTop w:val="0"/>
          <w:marBottom w:val="0"/>
          <w:divBdr>
            <w:top w:val="none" w:sz="0" w:space="0" w:color="auto"/>
            <w:left w:val="none" w:sz="0" w:space="0" w:color="auto"/>
            <w:bottom w:val="none" w:sz="0" w:space="0" w:color="auto"/>
            <w:right w:val="none" w:sz="0" w:space="0" w:color="auto"/>
          </w:divBdr>
        </w:div>
        <w:div w:id="1662001577">
          <w:marLeft w:val="0"/>
          <w:marRight w:val="0"/>
          <w:marTop w:val="0"/>
          <w:marBottom w:val="0"/>
          <w:divBdr>
            <w:top w:val="none" w:sz="0" w:space="0" w:color="auto"/>
            <w:left w:val="none" w:sz="0" w:space="0" w:color="auto"/>
            <w:bottom w:val="none" w:sz="0" w:space="0" w:color="auto"/>
            <w:right w:val="none" w:sz="0" w:space="0" w:color="auto"/>
          </w:divBdr>
        </w:div>
        <w:div w:id="1864131889">
          <w:marLeft w:val="0"/>
          <w:marRight w:val="0"/>
          <w:marTop w:val="0"/>
          <w:marBottom w:val="0"/>
          <w:divBdr>
            <w:top w:val="none" w:sz="0" w:space="0" w:color="auto"/>
            <w:left w:val="none" w:sz="0" w:space="0" w:color="auto"/>
            <w:bottom w:val="none" w:sz="0" w:space="0" w:color="auto"/>
            <w:right w:val="none" w:sz="0" w:space="0" w:color="auto"/>
          </w:divBdr>
        </w:div>
        <w:div w:id="1020618787">
          <w:marLeft w:val="0"/>
          <w:marRight w:val="0"/>
          <w:marTop w:val="0"/>
          <w:marBottom w:val="0"/>
          <w:divBdr>
            <w:top w:val="none" w:sz="0" w:space="0" w:color="auto"/>
            <w:left w:val="none" w:sz="0" w:space="0" w:color="auto"/>
            <w:bottom w:val="none" w:sz="0" w:space="0" w:color="auto"/>
            <w:right w:val="none" w:sz="0" w:space="0" w:color="auto"/>
          </w:divBdr>
        </w:div>
        <w:div w:id="982344217">
          <w:marLeft w:val="0"/>
          <w:marRight w:val="0"/>
          <w:marTop w:val="0"/>
          <w:marBottom w:val="0"/>
          <w:divBdr>
            <w:top w:val="none" w:sz="0" w:space="0" w:color="auto"/>
            <w:left w:val="none" w:sz="0" w:space="0" w:color="auto"/>
            <w:bottom w:val="none" w:sz="0" w:space="0" w:color="auto"/>
            <w:right w:val="none" w:sz="0" w:space="0" w:color="auto"/>
          </w:divBdr>
        </w:div>
        <w:div w:id="1807165279">
          <w:marLeft w:val="0"/>
          <w:marRight w:val="0"/>
          <w:marTop w:val="0"/>
          <w:marBottom w:val="0"/>
          <w:divBdr>
            <w:top w:val="none" w:sz="0" w:space="0" w:color="auto"/>
            <w:left w:val="none" w:sz="0" w:space="0" w:color="auto"/>
            <w:bottom w:val="none" w:sz="0" w:space="0" w:color="auto"/>
            <w:right w:val="none" w:sz="0" w:space="0" w:color="auto"/>
          </w:divBdr>
        </w:div>
        <w:div w:id="1846480490">
          <w:marLeft w:val="0"/>
          <w:marRight w:val="0"/>
          <w:marTop w:val="0"/>
          <w:marBottom w:val="0"/>
          <w:divBdr>
            <w:top w:val="none" w:sz="0" w:space="0" w:color="auto"/>
            <w:left w:val="none" w:sz="0" w:space="0" w:color="auto"/>
            <w:bottom w:val="none" w:sz="0" w:space="0" w:color="auto"/>
            <w:right w:val="none" w:sz="0" w:space="0" w:color="auto"/>
          </w:divBdr>
        </w:div>
      </w:divsChild>
    </w:div>
    <w:div w:id="61559686">
      <w:bodyDiv w:val="1"/>
      <w:marLeft w:val="0"/>
      <w:marRight w:val="0"/>
      <w:marTop w:val="0"/>
      <w:marBottom w:val="0"/>
      <w:divBdr>
        <w:top w:val="none" w:sz="0" w:space="0" w:color="auto"/>
        <w:left w:val="none" w:sz="0" w:space="0" w:color="auto"/>
        <w:bottom w:val="none" w:sz="0" w:space="0" w:color="auto"/>
        <w:right w:val="none" w:sz="0" w:space="0" w:color="auto"/>
      </w:divBdr>
    </w:div>
    <w:div w:id="79448967">
      <w:bodyDiv w:val="1"/>
      <w:marLeft w:val="0"/>
      <w:marRight w:val="0"/>
      <w:marTop w:val="0"/>
      <w:marBottom w:val="0"/>
      <w:divBdr>
        <w:top w:val="none" w:sz="0" w:space="0" w:color="auto"/>
        <w:left w:val="none" w:sz="0" w:space="0" w:color="auto"/>
        <w:bottom w:val="none" w:sz="0" w:space="0" w:color="auto"/>
        <w:right w:val="none" w:sz="0" w:space="0" w:color="auto"/>
      </w:divBdr>
      <w:divsChild>
        <w:div w:id="1023900898">
          <w:marLeft w:val="0"/>
          <w:marRight w:val="0"/>
          <w:marTop w:val="0"/>
          <w:marBottom w:val="0"/>
          <w:divBdr>
            <w:top w:val="none" w:sz="0" w:space="0" w:color="auto"/>
            <w:left w:val="none" w:sz="0" w:space="0" w:color="auto"/>
            <w:bottom w:val="none" w:sz="0" w:space="0" w:color="auto"/>
            <w:right w:val="none" w:sz="0" w:space="0" w:color="auto"/>
          </w:divBdr>
        </w:div>
      </w:divsChild>
    </w:div>
    <w:div w:id="97802392">
      <w:bodyDiv w:val="1"/>
      <w:marLeft w:val="0"/>
      <w:marRight w:val="0"/>
      <w:marTop w:val="0"/>
      <w:marBottom w:val="0"/>
      <w:divBdr>
        <w:top w:val="none" w:sz="0" w:space="0" w:color="auto"/>
        <w:left w:val="none" w:sz="0" w:space="0" w:color="auto"/>
        <w:bottom w:val="none" w:sz="0" w:space="0" w:color="auto"/>
        <w:right w:val="none" w:sz="0" w:space="0" w:color="auto"/>
      </w:divBdr>
    </w:div>
    <w:div w:id="99227913">
      <w:bodyDiv w:val="1"/>
      <w:marLeft w:val="0"/>
      <w:marRight w:val="0"/>
      <w:marTop w:val="0"/>
      <w:marBottom w:val="0"/>
      <w:divBdr>
        <w:top w:val="none" w:sz="0" w:space="0" w:color="auto"/>
        <w:left w:val="none" w:sz="0" w:space="0" w:color="auto"/>
        <w:bottom w:val="none" w:sz="0" w:space="0" w:color="auto"/>
        <w:right w:val="none" w:sz="0" w:space="0" w:color="auto"/>
      </w:divBdr>
    </w:div>
    <w:div w:id="117990177">
      <w:bodyDiv w:val="1"/>
      <w:marLeft w:val="0"/>
      <w:marRight w:val="0"/>
      <w:marTop w:val="0"/>
      <w:marBottom w:val="0"/>
      <w:divBdr>
        <w:top w:val="none" w:sz="0" w:space="0" w:color="auto"/>
        <w:left w:val="none" w:sz="0" w:space="0" w:color="auto"/>
        <w:bottom w:val="none" w:sz="0" w:space="0" w:color="auto"/>
        <w:right w:val="none" w:sz="0" w:space="0" w:color="auto"/>
      </w:divBdr>
    </w:div>
    <w:div w:id="121308474">
      <w:bodyDiv w:val="1"/>
      <w:marLeft w:val="0"/>
      <w:marRight w:val="0"/>
      <w:marTop w:val="0"/>
      <w:marBottom w:val="0"/>
      <w:divBdr>
        <w:top w:val="none" w:sz="0" w:space="0" w:color="auto"/>
        <w:left w:val="none" w:sz="0" w:space="0" w:color="auto"/>
        <w:bottom w:val="none" w:sz="0" w:space="0" w:color="auto"/>
        <w:right w:val="none" w:sz="0" w:space="0" w:color="auto"/>
      </w:divBdr>
    </w:div>
    <w:div w:id="129981683">
      <w:bodyDiv w:val="1"/>
      <w:marLeft w:val="0"/>
      <w:marRight w:val="0"/>
      <w:marTop w:val="0"/>
      <w:marBottom w:val="0"/>
      <w:divBdr>
        <w:top w:val="none" w:sz="0" w:space="0" w:color="auto"/>
        <w:left w:val="none" w:sz="0" w:space="0" w:color="auto"/>
        <w:bottom w:val="none" w:sz="0" w:space="0" w:color="auto"/>
        <w:right w:val="none" w:sz="0" w:space="0" w:color="auto"/>
      </w:divBdr>
      <w:divsChild>
        <w:div w:id="283852814">
          <w:marLeft w:val="0"/>
          <w:marRight w:val="0"/>
          <w:marTop w:val="0"/>
          <w:marBottom w:val="150"/>
          <w:divBdr>
            <w:top w:val="none" w:sz="0" w:space="0" w:color="auto"/>
            <w:left w:val="none" w:sz="0" w:space="0" w:color="auto"/>
            <w:bottom w:val="none" w:sz="0" w:space="0" w:color="auto"/>
            <w:right w:val="none" w:sz="0" w:space="0" w:color="auto"/>
          </w:divBdr>
        </w:div>
        <w:div w:id="1493638510">
          <w:marLeft w:val="1800"/>
          <w:marRight w:val="0"/>
          <w:marTop w:val="0"/>
          <w:marBottom w:val="0"/>
          <w:divBdr>
            <w:top w:val="none" w:sz="0" w:space="0" w:color="auto"/>
            <w:left w:val="none" w:sz="0" w:space="0" w:color="auto"/>
            <w:bottom w:val="none" w:sz="0" w:space="0" w:color="auto"/>
            <w:right w:val="none" w:sz="0" w:space="0" w:color="auto"/>
          </w:divBdr>
          <w:divsChild>
            <w:div w:id="1866484383">
              <w:marLeft w:val="0"/>
              <w:marRight w:val="180"/>
              <w:marTop w:val="75"/>
              <w:marBottom w:val="0"/>
              <w:divBdr>
                <w:top w:val="none" w:sz="0" w:space="0" w:color="auto"/>
                <w:left w:val="none" w:sz="0" w:space="0" w:color="auto"/>
                <w:bottom w:val="none" w:sz="0" w:space="0" w:color="auto"/>
                <w:right w:val="none" w:sz="0" w:space="0" w:color="auto"/>
              </w:divBdr>
            </w:div>
          </w:divsChild>
        </w:div>
      </w:divsChild>
    </w:div>
    <w:div w:id="135033314">
      <w:bodyDiv w:val="1"/>
      <w:marLeft w:val="0"/>
      <w:marRight w:val="0"/>
      <w:marTop w:val="0"/>
      <w:marBottom w:val="0"/>
      <w:divBdr>
        <w:top w:val="none" w:sz="0" w:space="0" w:color="auto"/>
        <w:left w:val="none" w:sz="0" w:space="0" w:color="auto"/>
        <w:bottom w:val="none" w:sz="0" w:space="0" w:color="auto"/>
        <w:right w:val="none" w:sz="0" w:space="0" w:color="auto"/>
      </w:divBdr>
    </w:div>
    <w:div w:id="137846509">
      <w:bodyDiv w:val="1"/>
      <w:marLeft w:val="0"/>
      <w:marRight w:val="0"/>
      <w:marTop w:val="0"/>
      <w:marBottom w:val="0"/>
      <w:divBdr>
        <w:top w:val="none" w:sz="0" w:space="0" w:color="auto"/>
        <w:left w:val="none" w:sz="0" w:space="0" w:color="auto"/>
        <w:bottom w:val="none" w:sz="0" w:space="0" w:color="auto"/>
        <w:right w:val="none" w:sz="0" w:space="0" w:color="auto"/>
      </w:divBdr>
    </w:div>
    <w:div w:id="158736663">
      <w:bodyDiv w:val="1"/>
      <w:marLeft w:val="0"/>
      <w:marRight w:val="0"/>
      <w:marTop w:val="0"/>
      <w:marBottom w:val="0"/>
      <w:divBdr>
        <w:top w:val="none" w:sz="0" w:space="0" w:color="auto"/>
        <w:left w:val="none" w:sz="0" w:space="0" w:color="auto"/>
        <w:bottom w:val="none" w:sz="0" w:space="0" w:color="auto"/>
        <w:right w:val="none" w:sz="0" w:space="0" w:color="auto"/>
      </w:divBdr>
    </w:div>
    <w:div w:id="159586781">
      <w:bodyDiv w:val="1"/>
      <w:marLeft w:val="0"/>
      <w:marRight w:val="0"/>
      <w:marTop w:val="0"/>
      <w:marBottom w:val="0"/>
      <w:divBdr>
        <w:top w:val="none" w:sz="0" w:space="0" w:color="auto"/>
        <w:left w:val="none" w:sz="0" w:space="0" w:color="auto"/>
        <w:bottom w:val="none" w:sz="0" w:space="0" w:color="auto"/>
        <w:right w:val="none" w:sz="0" w:space="0" w:color="auto"/>
      </w:divBdr>
      <w:divsChild>
        <w:div w:id="2062828512">
          <w:marLeft w:val="0"/>
          <w:marRight w:val="0"/>
          <w:marTop w:val="0"/>
          <w:marBottom w:val="0"/>
          <w:divBdr>
            <w:top w:val="none" w:sz="0" w:space="0" w:color="auto"/>
            <w:left w:val="none" w:sz="0" w:space="0" w:color="auto"/>
            <w:bottom w:val="none" w:sz="0" w:space="0" w:color="auto"/>
            <w:right w:val="none" w:sz="0" w:space="0" w:color="auto"/>
          </w:divBdr>
          <w:divsChild>
            <w:div w:id="1647587782">
              <w:marLeft w:val="0"/>
              <w:marRight w:val="0"/>
              <w:marTop w:val="0"/>
              <w:marBottom w:val="0"/>
              <w:divBdr>
                <w:top w:val="none" w:sz="0" w:space="0" w:color="auto"/>
                <w:left w:val="none" w:sz="0" w:space="0" w:color="auto"/>
                <w:bottom w:val="none" w:sz="0" w:space="0" w:color="auto"/>
                <w:right w:val="none" w:sz="0" w:space="0" w:color="auto"/>
              </w:divBdr>
            </w:div>
            <w:div w:id="199781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53518">
      <w:bodyDiv w:val="1"/>
      <w:marLeft w:val="0"/>
      <w:marRight w:val="0"/>
      <w:marTop w:val="0"/>
      <w:marBottom w:val="0"/>
      <w:divBdr>
        <w:top w:val="none" w:sz="0" w:space="0" w:color="auto"/>
        <w:left w:val="none" w:sz="0" w:space="0" w:color="auto"/>
        <w:bottom w:val="none" w:sz="0" w:space="0" w:color="auto"/>
        <w:right w:val="none" w:sz="0" w:space="0" w:color="auto"/>
      </w:divBdr>
    </w:div>
    <w:div w:id="192889531">
      <w:bodyDiv w:val="1"/>
      <w:marLeft w:val="0"/>
      <w:marRight w:val="0"/>
      <w:marTop w:val="0"/>
      <w:marBottom w:val="0"/>
      <w:divBdr>
        <w:top w:val="none" w:sz="0" w:space="0" w:color="auto"/>
        <w:left w:val="none" w:sz="0" w:space="0" w:color="auto"/>
        <w:bottom w:val="none" w:sz="0" w:space="0" w:color="auto"/>
        <w:right w:val="none" w:sz="0" w:space="0" w:color="auto"/>
      </w:divBdr>
    </w:div>
    <w:div w:id="195314572">
      <w:bodyDiv w:val="1"/>
      <w:marLeft w:val="0"/>
      <w:marRight w:val="0"/>
      <w:marTop w:val="0"/>
      <w:marBottom w:val="0"/>
      <w:divBdr>
        <w:top w:val="none" w:sz="0" w:space="0" w:color="auto"/>
        <w:left w:val="none" w:sz="0" w:space="0" w:color="auto"/>
        <w:bottom w:val="none" w:sz="0" w:space="0" w:color="auto"/>
        <w:right w:val="none" w:sz="0" w:space="0" w:color="auto"/>
      </w:divBdr>
    </w:div>
    <w:div w:id="201944877">
      <w:bodyDiv w:val="1"/>
      <w:marLeft w:val="0"/>
      <w:marRight w:val="0"/>
      <w:marTop w:val="0"/>
      <w:marBottom w:val="0"/>
      <w:divBdr>
        <w:top w:val="none" w:sz="0" w:space="0" w:color="auto"/>
        <w:left w:val="none" w:sz="0" w:space="0" w:color="auto"/>
        <w:bottom w:val="none" w:sz="0" w:space="0" w:color="auto"/>
        <w:right w:val="none" w:sz="0" w:space="0" w:color="auto"/>
      </w:divBdr>
    </w:div>
    <w:div w:id="213003300">
      <w:bodyDiv w:val="1"/>
      <w:marLeft w:val="0"/>
      <w:marRight w:val="0"/>
      <w:marTop w:val="0"/>
      <w:marBottom w:val="0"/>
      <w:divBdr>
        <w:top w:val="none" w:sz="0" w:space="0" w:color="auto"/>
        <w:left w:val="none" w:sz="0" w:space="0" w:color="auto"/>
        <w:bottom w:val="none" w:sz="0" w:space="0" w:color="auto"/>
        <w:right w:val="none" w:sz="0" w:space="0" w:color="auto"/>
      </w:divBdr>
    </w:div>
    <w:div w:id="221256028">
      <w:bodyDiv w:val="1"/>
      <w:marLeft w:val="0"/>
      <w:marRight w:val="0"/>
      <w:marTop w:val="0"/>
      <w:marBottom w:val="0"/>
      <w:divBdr>
        <w:top w:val="none" w:sz="0" w:space="0" w:color="auto"/>
        <w:left w:val="none" w:sz="0" w:space="0" w:color="auto"/>
        <w:bottom w:val="none" w:sz="0" w:space="0" w:color="auto"/>
        <w:right w:val="none" w:sz="0" w:space="0" w:color="auto"/>
      </w:divBdr>
    </w:div>
    <w:div w:id="229653628">
      <w:bodyDiv w:val="1"/>
      <w:marLeft w:val="0"/>
      <w:marRight w:val="0"/>
      <w:marTop w:val="0"/>
      <w:marBottom w:val="0"/>
      <w:divBdr>
        <w:top w:val="none" w:sz="0" w:space="0" w:color="auto"/>
        <w:left w:val="none" w:sz="0" w:space="0" w:color="auto"/>
        <w:bottom w:val="none" w:sz="0" w:space="0" w:color="auto"/>
        <w:right w:val="none" w:sz="0" w:space="0" w:color="auto"/>
      </w:divBdr>
    </w:div>
    <w:div w:id="258612033">
      <w:bodyDiv w:val="1"/>
      <w:marLeft w:val="0"/>
      <w:marRight w:val="0"/>
      <w:marTop w:val="0"/>
      <w:marBottom w:val="0"/>
      <w:divBdr>
        <w:top w:val="none" w:sz="0" w:space="0" w:color="auto"/>
        <w:left w:val="none" w:sz="0" w:space="0" w:color="auto"/>
        <w:bottom w:val="none" w:sz="0" w:space="0" w:color="auto"/>
        <w:right w:val="none" w:sz="0" w:space="0" w:color="auto"/>
      </w:divBdr>
    </w:div>
    <w:div w:id="267198650">
      <w:bodyDiv w:val="1"/>
      <w:marLeft w:val="0"/>
      <w:marRight w:val="0"/>
      <w:marTop w:val="0"/>
      <w:marBottom w:val="0"/>
      <w:divBdr>
        <w:top w:val="none" w:sz="0" w:space="0" w:color="auto"/>
        <w:left w:val="none" w:sz="0" w:space="0" w:color="auto"/>
        <w:bottom w:val="none" w:sz="0" w:space="0" w:color="auto"/>
        <w:right w:val="none" w:sz="0" w:space="0" w:color="auto"/>
      </w:divBdr>
    </w:div>
    <w:div w:id="271516126">
      <w:bodyDiv w:val="1"/>
      <w:marLeft w:val="0"/>
      <w:marRight w:val="0"/>
      <w:marTop w:val="0"/>
      <w:marBottom w:val="0"/>
      <w:divBdr>
        <w:top w:val="none" w:sz="0" w:space="0" w:color="auto"/>
        <w:left w:val="none" w:sz="0" w:space="0" w:color="auto"/>
        <w:bottom w:val="none" w:sz="0" w:space="0" w:color="auto"/>
        <w:right w:val="none" w:sz="0" w:space="0" w:color="auto"/>
      </w:divBdr>
    </w:div>
    <w:div w:id="296107695">
      <w:bodyDiv w:val="1"/>
      <w:marLeft w:val="0"/>
      <w:marRight w:val="0"/>
      <w:marTop w:val="0"/>
      <w:marBottom w:val="0"/>
      <w:divBdr>
        <w:top w:val="none" w:sz="0" w:space="0" w:color="auto"/>
        <w:left w:val="none" w:sz="0" w:space="0" w:color="auto"/>
        <w:bottom w:val="none" w:sz="0" w:space="0" w:color="auto"/>
        <w:right w:val="none" w:sz="0" w:space="0" w:color="auto"/>
      </w:divBdr>
    </w:div>
    <w:div w:id="314576128">
      <w:bodyDiv w:val="1"/>
      <w:marLeft w:val="0"/>
      <w:marRight w:val="0"/>
      <w:marTop w:val="0"/>
      <w:marBottom w:val="0"/>
      <w:divBdr>
        <w:top w:val="none" w:sz="0" w:space="0" w:color="auto"/>
        <w:left w:val="none" w:sz="0" w:space="0" w:color="auto"/>
        <w:bottom w:val="none" w:sz="0" w:space="0" w:color="auto"/>
        <w:right w:val="none" w:sz="0" w:space="0" w:color="auto"/>
      </w:divBdr>
    </w:div>
    <w:div w:id="329261818">
      <w:bodyDiv w:val="1"/>
      <w:marLeft w:val="0"/>
      <w:marRight w:val="0"/>
      <w:marTop w:val="0"/>
      <w:marBottom w:val="0"/>
      <w:divBdr>
        <w:top w:val="none" w:sz="0" w:space="0" w:color="auto"/>
        <w:left w:val="none" w:sz="0" w:space="0" w:color="auto"/>
        <w:bottom w:val="none" w:sz="0" w:space="0" w:color="auto"/>
        <w:right w:val="none" w:sz="0" w:space="0" w:color="auto"/>
      </w:divBdr>
    </w:div>
    <w:div w:id="339814079">
      <w:bodyDiv w:val="1"/>
      <w:marLeft w:val="0"/>
      <w:marRight w:val="0"/>
      <w:marTop w:val="0"/>
      <w:marBottom w:val="0"/>
      <w:divBdr>
        <w:top w:val="none" w:sz="0" w:space="0" w:color="auto"/>
        <w:left w:val="none" w:sz="0" w:space="0" w:color="auto"/>
        <w:bottom w:val="none" w:sz="0" w:space="0" w:color="auto"/>
        <w:right w:val="none" w:sz="0" w:space="0" w:color="auto"/>
      </w:divBdr>
    </w:div>
    <w:div w:id="344987164">
      <w:bodyDiv w:val="1"/>
      <w:marLeft w:val="0"/>
      <w:marRight w:val="0"/>
      <w:marTop w:val="0"/>
      <w:marBottom w:val="0"/>
      <w:divBdr>
        <w:top w:val="none" w:sz="0" w:space="0" w:color="auto"/>
        <w:left w:val="none" w:sz="0" w:space="0" w:color="auto"/>
        <w:bottom w:val="none" w:sz="0" w:space="0" w:color="auto"/>
        <w:right w:val="none" w:sz="0" w:space="0" w:color="auto"/>
      </w:divBdr>
    </w:div>
    <w:div w:id="374281411">
      <w:bodyDiv w:val="1"/>
      <w:marLeft w:val="0"/>
      <w:marRight w:val="0"/>
      <w:marTop w:val="0"/>
      <w:marBottom w:val="0"/>
      <w:divBdr>
        <w:top w:val="none" w:sz="0" w:space="0" w:color="auto"/>
        <w:left w:val="none" w:sz="0" w:space="0" w:color="auto"/>
        <w:bottom w:val="none" w:sz="0" w:space="0" w:color="auto"/>
        <w:right w:val="none" w:sz="0" w:space="0" w:color="auto"/>
      </w:divBdr>
    </w:div>
    <w:div w:id="374431576">
      <w:bodyDiv w:val="1"/>
      <w:marLeft w:val="0"/>
      <w:marRight w:val="0"/>
      <w:marTop w:val="0"/>
      <w:marBottom w:val="0"/>
      <w:divBdr>
        <w:top w:val="none" w:sz="0" w:space="0" w:color="auto"/>
        <w:left w:val="none" w:sz="0" w:space="0" w:color="auto"/>
        <w:bottom w:val="none" w:sz="0" w:space="0" w:color="auto"/>
        <w:right w:val="none" w:sz="0" w:space="0" w:color="auto"/>
      </w:divBdr>
    </w:div>
    <w:div w:id="376053547">
      <w:bodyDiv w:val="1"/>
      <w:marLeft w:val="0"/>
      <w:marRight w:val="0"/>
      <w:marTop w:val="0"/>
      <w:marBottom w:val="0"/>
      <w:divBdr>
        <w:top w:val="none" w:sz="0" w:space="0" w:color="auto"/>
        <w:left w:val="none" w:sz="0" w:space="0" w:color="auto"/>
        <w:bottom w:val="none" w:sz="0" w:space="0" w:color="auto"/>
        <w:right w:val="none" w:sz="0" w:space="0" w:color="auto"/>
      </w:divBdr>
    </w:div>
    <w:div w:id="378477210">
      <w:bodyDiv w:val="1"/>
      <w:marLeft w:val="0"/>
      <w:marRight w:val="0"/>
      <w:marTop w:val="0"/>
      <w:marBottom w:val="0"/>
      <w:divBdr>
        <w:top w:val="none" w:sz="0" w:space="0" w:color="auto"/>
        <w:left w:val="none" w:sz="0" w:space="0" w:color="auto"/>
        <w:bottom w:val="none" w:sz="0" w:space="0" w:color="auto"/>
        <w:right w:val="none" w:sz="0" w:space="0" w:color="auto"/>
      </w:divBdr>
    </w:div>
    <w:div w:id="383989410">
      <w:bodyDiv w:val="1"/>
      <w:marLeft w:val="0"/>
      <w:marRight w:val="0"/>
      <w:marTop w:val="0"/>
      <w:marBottom w:val="0"/>
      <w:divBdr>
        <w:top w:val="none" w:sz="0" w:space="0" w:color="auto"/>
        <w:left w:val="none" w:sz="0" w:space="0" w:color="auto"/>
        <w:bottom w:val="none" w:sz="0" w:space="0" w:color="auto"/>
        <w:right w:val="none" w:sz="0" w:space="0" w:color="auto"/>
      </w:divBdr>
    </w:div>
    <w:div w:id="386149097">
      <w:bodyDiv w:val="1"/>
      <w:marLeft w:val="0"/>
      <w:marRight w:val="0"/>
      <w:marTop w:val="0"/>
      <w:marBottom w:val="0"/>
      <w:divBdr>
        <w:top w:val="none" w:sz="0" w:space="0" w:color="auto"/>
        <w:left w:val="none" w:sz="0" w:space="0" w:color="auto"/>
        <w:bottom w:val="none" w:sz="0" w:space="0" w:color="auto"/>
        <w:right w:val="none" w:sz="0" w:space="0" w:color="auto"/>
      </w:divBdr>
    </w:div>
    <w:div w:id="398330130">
      <w:bodyDiv w:val="1"/>
      <w:marLeft w:val="0"/>
      <w:marRight w:val="0"/>
      <w:marTop w:val="0"/>
      <w:marBottom w:val="0"/>
      <w:divBdr>
        <w:top w:val="none" w:sz="0" w:space="0" w:color="auto"/>
        <w:left w:val="none" w:sz="0" w:space="0" w:color="auto"/>
        <w:bottom w:val="none" w:sz="0" w:space="0" w:color="auto"/>
        <w:right w:val="none" w:sz="0" w:space="0" w:color="auto"/>
      </w:divBdr>
    </w:div>
    <w:div w:id="400451358">
      <w:bodyDiv w:val="1"/>
      <w:marLeft w:val="0"/>
      <w:marRight w:val="0"/>
      <w:marTop w:val="0"/>
      <w:marBottom w:val="0"/>
      <w:divBdr>
        <w:top w:val="none" w:sz="0" w:space="0" w:color="auto"/>
        <w:left w:val="none" w:sz="0" w:space="0" w:color="auto"/>
        <w:bottom w:val="none" w:sz="0" w:space="0" w:color="auto"/>
        <w:right w:val="none" w:sz="0" w:space="0" w:color="auto"/>
      </w:divBdr>
      <w:divsChild>
        <w:div w:id="156380453">
          <w:marLeft w:val="0"/>
          <w:marRight w:val="0"/>
          <w:marTop w:val="0"/>
          <w:marBottom w:val="0"/>
          <w:divBdr>
            <w:top w:val="none" w:sz="0" w:space="0" w:color="auto"/>
            <w:left w:val="none" w:sz="0" w:space="0" w:color="auto"/>
            <w:bottom w:val="none" w:sz="0" w:space="0" w:color="auto"/>
            <w:right w:val="none" w:sz="0" w:space="0" w:color="auto"/>
          </w:divBdr>
        </w:div>
        <w:div w:id="163593271">
          <w:marLeft w:val="0"/>
          <w:marRight w:val="0"/>
          <w:marTop w:val="0"/>
          <w:marBottom w:val="0"/>
          <w:divBdr>
            <w:top w:val="none" w:sz="0" w:space="0" w:color="auto"/>
            <w:left w:val="none" w:sz="0" w:space="0" w:color="auto"/>
            <w:bottom w:val="none" w:sz="0" w:space="0" w:color="auto"/>
            <w:right w:val="none" w:sz="0" w:space="0" w:color="auto"/>
          </w:divBdr>
        </w:div>
        <w:div w:id="550961943">
          <w:marLeft w:val="0"/>
          <w:marRight w:val="0"/>
          <w:marTop w:val="0"/>
          <w:marBottom w:val="0"/>
          <w:divBdr>
            <w:top w:val="none" w:sz="0" w:space="0" w:color="auto"/>
            <w:left w:val="none" w:sz="0" w:space="0" w:color="auto"/>
            <w:bottom w:val="none" w:sz="0" w:space="0" w:color="auto"/>
            <w:right w:val="none" w:sz="0" w:space="0" w:color="auto"/>
          </w:divBdr>
        </w:div>
        <w:div w:id="217592497">
          <w:marLeft w:val="0"/>
          <w:marRight w:val="0"/>
          <w:marTop w:val="0"/>
          <w:marBottom w:val="0"/>
          <w:divBdr>
            <w:top w:val="none" w:sz="0" w:space="0" w:color="auto"/>
            <w:left w:val="none" w:sz="0" w:space="0" w:color="auto"/>
            <w:bottom w:val="none" w:sz="0" w:space="0" w:color="auto"/>
            <w:right w:val="none" w:sz="0" w:space="0" w:color="auto"/>
          </w:divBdr>
        </w:div>
        <w:div w:id="1293292291">
          <w:marLeft w:val="0"/>
          <w:marRight w:val="0"/>
          <w:marTop w:val="0"/>
          <w:marBottom w:val="0"/>
          <w:divBdr>
            <w:top w:val="none" w:sz="0" w:space="0" w:color="auto"/>
            <w:left w:val="none" w:sz="0" w:space="0" w:color="auto"/>
            <w:bottom w:val="none" w:sz="0" w:space="0" w:color="auto"/>
            <w:right w:val="none" w:sz="0" w:space="0" w:color="auto"/>
          </w:divBdr>
        </w:div>
        <w:div w:id="1478449082">
          <w:marLeft w:val="0"/>
          <w:marRight w:val="0"/>
          <w:marTop w:val="0"/>
          <w:marBottom w:val="0"/>
          <w:divBdr>
            <w:top w:val="none" w:sz="0" w:space="0" w:color="auto"/>
            <w:left w:val="none" w:sz="0" w:space="0" w:color="auto"/>
            <w:bottom w:val="none" w:sz="0" w:space="0" w:color="auto"/>
            <w:right w:val="none" w:sz="0" w:space="0" w:color="auto"/>
          </w:divBdr>
        </w:div>
        <w:div w:id="197787667">
          <w:marLeft w:val="0"/>
          <w:marRight w:val="0"/>
          <w:marTop w:val="0"/>
          <w:marBottom w:val="0"/>
          <w:divBdr>
            <w:top w:val="none" w:sz="0" w:space="0" w:color="auto"/>
            <w:left w:val="none" w:sz="0" w:space="0" w:color="auto"/>
            <w:bottom w:val="none" w:sz="0" w:space="0" w:color="auto"/>
            <w:right w:val="none" w:sz="0" w:space="0" w:color="auto"/>
          </w:divBdr>
        </w:div>
        <w:div w:id="1526750369">
          <w:marLeft w:val="0"/>
          <w:marRight w:val="0"/>
          <w:marTop w:val="0"/>
          <w:marBottom w:val="0"/>
          <w:divBdr>
            <w:top w:val="none" w:sz="0" w:space="0" w:color="auto"/>
            <w:left w:val="none" w:sz="0" w:space="0" w:color="auto"/>
            <w:bottom w:val="none" w:sz="0" w:space="0" w:color="auto"/>
            <w:right w:val="none" w:sz="0" w:space="0" w:color="auto"/>
          </w:divBdr>
        </w:div>
        <w:div w:id="1062561628">
          <w:marLeft w:val="0"/>
          <w:marRight w:val="0"/>
          <w:marTop w:val="0"/>
          <w:marBottom w:val="0"/>
          <w:divBdr>
            <w:top w:val="none" w:sz="0" w:space="0" w:color="auto"/>
            <w:left w:val="none" w:sz="0" w:space="0" w:color="auto"/>
            <w:bottom w:val="none" w:sz="0" w:space="0" w:color="auto"/>
            <w:right w:val="none" w:sz="0" w:space="0" w:color="auto"/>
          </w:divBdr>
        </w:div>
        <w:div w:id="1462923127">
          <w:marLeft w:val="0"/>
          <w:marRight w:val="0"/>
          <w:marTop w:val="0"/>
          <w:marBottom w:val="0"/>
          <w:divBdr>
            <w:top w:val="none" w:sz="0" w:space="0" w:color="auto"/>
            <w:left w:val="none" w:sz="0" w:space="0" w:color="auto"/>
            <w:bottom w:val="none" w:sz="0" w:space="0" w:color="auto"/>
            <w:right w:val="none" w:sz="0" w:space="0" w:color="auto"/>
          </w:divBdr>
        </w:div>
        <w:div w:id="1147670920">
          <w:marLeft w:val="0"/>
          <w:marRight w:val="0"/>
          <w:marTop w:val="0"/>
          <w:marBottom w:val="0"/>
          <w:divBdr>
            <w:top w:val="none" w:sz="0" w:space="0" w:color="auto"/>
            <w:left w:val="none" w:sz="0" w:space="0" w:color="auto"/>
            <w:bottom w:val="none" w:sz="0" w:space="0" w:color="auto"/>
            <w:right w:val="none" w:sz="0" w:space="0" w:color="auto"/>
          </w:divBdr>
        </w:div>
        <w:div w:id="464351370">
          <w:marLeft w:val="0"/>
          <w:marRight w:val="0"/>
          <w:marTop w:val="0"/>
          <w:marBottom w:val="0"/>
          <w:divBdr>
            <w:top w:val="none" w:sz="0" w:space="0" w:color="auto"/>
            <w:left w:val="none" w:sz="0" w:space="0" w:color="auto"/>
            <w:bottom w:val="none" w:sz="0" w:space="0" w:color="auto"/>
            <w:right w:val="none" w:sz="0" w:space="0" w:color="auto"/>
          </w:divBdr>
        </w:div>
        <w:div w:id="140344396">
          <w:marLeft w:val="0"/>
          <w:marRight w:val="0"/>
          <w:marTop w:val="0"/>
          <w:marBottom w:val="0"/>
          <w:divBdr>
            <w:top w:val="none" w:sz="0" w:space="0" w:color="auto"/>
            <w:left w:val="none" w:sz="0" w:space="0" w:color="auto"/>
            <w:bottom w:val="none" w:sz="0" w:space="0" w:color="auto"/>
            <w:right w:val="none" w:sz="0" w:space="0" w:color="auto"/>
          </w:divBdr>
        </w:div>
      </w:divsChild>
    </w:div>
    <w:div w:id="406659050">
      <w:bodyDiv w:val="1"/>
      <w:marLeft w:val="0"/>
      <w:marRight w:val="0"/>
      <w:marTop w:val="0"/>
      <w:marBottom w:val="0"/>
      <w:divBdr>
        <w:top w:val="none" w:sz="0" w:space="0" w:color="auto"/>
        <w:left w:val="none" w:sz="0" w:space="0" w:color="auto"/>
        <w:bottom w:val="none" w:sz="0" w:space="0" w:color="auto"/>
        <w:right w:val="none" w:sz="0" w:space="0" w:color="auto"/>
      </w:divBdr>
    </w:div>
    <w:div w:id="429936049">
      <w:bodyDiv w:val="1"/>
      <w:marLeft w:val="0"/>
      <w:marRight w:val="0"/>
      <w:marTop w:val="0"/>
      <w:marBottom w:val="0"/>
      <w:divBdr>
        <w:top w:val="none" w:sz="0" w:space="0" w:color="auto"/>
        <w:left w:val="none" w:sz="0" w:space="0" w:color="auto"/>
        <w:bottom w:val="none" w:sz="0" w:space="0" w:color="auto"/>
        <w:right w:val="none" w:sz="0" w:space="0" w:color="auto"/>
      </w:divBdr>
    </w:div>
    <w:div w:id="438112807">
      <w:bodyDiv w:val="1"/>
      <w:marLeft w:val="0"/>
      <w:marRight w:val="0"/>
      <w:marTop w:val="0"/>
      <w:marBottom w:val="0"/>
      <w:divBdr>
        <w:top w:val="none" w:sz="0" w:space="0" w:color="auto"/>
        <w:left w:val="none" w:sz="0" w:space="0" w:color="auto"/>
        <w:bottom w:val="none" w:sz="0" w:space="0" w:color="auto"/>
        <w:right w:val="none" w:sz="0" w:space="0" w:color="auto"/>
      </w:divBdr>
      <w:divsChild>
        <w:div w:id="655501754">
          <w:marLeft w:val="0"/>
          <w:marRight w:val="0"/>
          <w:marTop w:val="0"/>
          <w:marBottom w:val="0"/>
          <w:divBdr>
            <w:top w:val="none" w:sz="0" w:space="0" w:color="auto"/>
            <w:left w:val="none" w:sz="0" w:space="0" w:color="auto"/>
            <w:bottom w:val="none" w:sz="0" w:space="0" w:color="auto"/>
            <w:right w:val="none" w:sz="0" w:space="0" w:color="auto"/>
          </w:divBdr>
        </w:div>
        <w:div w:id="1608535643">
          <w:marLeft w:val="0"/>
          <w:marRight w:val="0"/>
          <w:marTop w:val="0"/>
          <w:marBottom w:val="0"/>
          <w:divBdr>
            <w:top w:val="none" w:sz="0" w:space="0" w:color="auto"/>
            <w:left w:val="none" w:sz="0" w:space="0" w:color="auto"/>
            <w:bottom w:val="none" w:sz="0" w:space="0" w:color="auto"/>
            <w:right w:val="none" w:sz="0" w:space="0" w:color="auto"/>
          </w:divBdr>
        </w:div>
      </w:divsChild>
    </w:div>
    <w:div w:id="443695198">
      <w:bodyDiv w:val="1"/>
      <w:marLeft w:val="0"/>
      <w:marRight w:val="0"/>
      <w:marTop w:val="0"/>
      <w:marBottom w:val="0"/>
      <w:divBdr>
        <w:top w:val="none" w:sz="0" w:space="0" w:color="auto"/>
        <w:left w:val="none" w:sz="0" w:space="0" w:color="auto"/>
        <w:bottom w:val="none" w:sz="0" w:space="0" w:color="auto"/>
        <w:right w:val="none" w:sz="0" w:space="0" w:color="auto"/>
      </w:divBdr>
    </w:div>
    <w:div w:id="469595542">
      <w:bodyDiv w:val="1"/>
      <w:marLeft w:val="0"/>
      <w:marRight w:val="0"/>
      <w:marTop w:val="0"/>
      <w:marBottom w:val="0"/>
      <w:divBdr>
        <w:top w:val="none" w:sz="0" w:space="0" w:color="auto"/>
        <w:left w:val="none" w:sz="0" w:space="0" w:color="auto"/>
        <w:bottom w:val="none" w:sz="0" w:space="0" w:color="auto"/>
        <w:right w:val="none" w:sz="0" w:space="0" w:color="auto"/>
      </w:divBdr>
    </w:div>
    <w:div w:id="474032825">
      <w:bodyDiv w:val="1"/>
      <w:marLeft w:val="0"/>
      <w:marRight w:val="0"/>
      <w:marTop w:val="0"/>
      <w:marBottom w:val="0"/>
      <w:divBdr>
        <w:top w:val="none" w:sz="0" w:space="0" w:color="auto"/>
        <w:left w:val="none" w:sz="0" w:space="0" w:color="auto"/>
        <w:bottom w:val="none" w:sz="0" w:space="0" w:color="auto"/>
        <w:right w:val="none" w:sz="0" w:space="0" w:color="auto"/>
      </w:divBdr>
      <w:divsChild>
        <w:div w:id="878930311">
          <w:marLeft w:val="0"/>
          <w:marRight w:val="0"/>
          <w:marTop w:val="0"/>
          <w:marBottom w:val="0"/>
          <w:divBdr>
            <w:top w:val="none" w:sz="0" w:space="0" w:color="auto"/>
            <w:left w:val="none" w:sz="0" w:space="0" w:color="auto"/>
            <w:bottom w:val="none" w:sz="0" w:space="0" w:color="auto"/>
            <w:right w:val="none" w:sz="0" w:space="0" w:color="auto"/>
          </w:divBdr>
        </w:div>
        <w:div w:id="2021395541">
          <w:marLeft w:val="0"/>
          <w:marRight w:val="0"/>
          <w:marTop w:val="0"/>
          <w:marBottom w:val="0"/>
          <w:divBdr>
            <w:top w:val="none" w:sz="0" w:space="0" w:color="auto"/>
            <w:left w:val="none" w:sz="0" w:space="0" w:color="auto"/>
            <w:bottom w:val="none" w:sz="0" w:space="0" w:color="auto"/>
            <w:right w:val="none" w:sz="0" w:space="0" w:color="auto"/>
          </w:divBdr>
        </w:div>
      </w:divsChild>
    </w:div>
    <w:div w:id="476606366">
      <w:bodyDiv w:val="1"/>
      <w:marLeft w:val="0"/>
      <w:marRight w:val="0"/>
      <w:marTop w:val="0"/>
      <w:marBottom w:val="0"/>
      <w:divBdr>
        <w:top w:val="none" w:sz="0" w:space="0" w:color="auto"/>
        <w:left w:val="none" w:sz="0" w:space="0" w:color="auto"/>
        <w:bottom w:val="none" w:sz="0" w:space="0" w:color="auto"/>
        <w:right w:val="none" w:sz="0" w:space="0" w:color="auto"/>
      </w:divBdr>
    </w:div>
    <w:div w:id="482162841">
      <w:bodyDiv w:val="1"/>
      <w:marLeft w:val="0"/>
      <w:marRight w:val="0"/>
      <w:marTop w:val="0"/>
      <w:marBottom w:val="0"/>
      <w:divBdr>
        <w:top w:val="none" w:sz="0" w:space="0" w:color="auto"/>
        <w:left w:val="none" w:sz="0" w:space="0" w:color="auto"/>
        <w:bottom w:val="none" w:sz="0" w:space="0" w:color="auto"/>
        <w:right w:val="none" w:sz="0" w:space="0" w:color="auto"/>
      </w:divBdr>
      <w:divsChild>
        <w:div w:id="1236284951">
          <w:marLeft w:val="0"/>
          <w:marRight w:val="0"/>
          <w:marTop w:val="0"/>
          <w:marBottom w:val="0"/>
          <w:divBdr>
            <w:top w:val="none" w:sz="0" w:space="0" w:color="auto"/>
            <w:left w:val="none" w:sz="0" w:space="0" w:color="auto"/>
            <w:bottom w:val="none" w:sz="0" w:space="0" w:color="auto"/>
            <w:right w:val="none" w:sz="0" w:space="0" w:color="auto"/>
          </w:divBdr>
        </w:div>
        <w:div w:id="508108384">
          <w:marLeft w:val="0"/>
          <w:marRight w:val="0"/>
          <w:marTop w:val="0"/>
          <w:marBottom w:val="0"/>
          <w:divBdr>
            <w:top w:val="none" w:sz="0" w:space="0" w:color="auto"/>
            <w:left w:val="none" w:sz="0" w:space="0" w:color="auto"/>
            <w:bottom w:val="none" w:sz="0" w:space="0" w:color="auto"/>
            <w:right w:val="none" w:sz="0" w:space="0" w:color="auto"/>
          </w:divBdr>
        </w:div>
        <w:div w:id="1573662371">
          <w:marLeft w:val="0"/>
          <w:marRight w:val="0"/>
          <w:marTop w:val="0"/>
          <w:marBottom w:val="0"/>
          <w:divBdr>
            <w:top w:val="none" w:sz="0" w:space="0" w:color="auto"/>
            <w:left w:val="none" w:sz="0" w:space="0" w:color="auto"/>
            <w:bottom w:val="none" w:sz="0" w:space="0" w:color="auto"/>
            <w:right w:val="none" w:sz="0" w:space="0" w:color="auto"/>
          </w:divBdr>
        </w:div>
        <w:div w:id="744492094">
          <w:marLeft w:val="0"/>
          <w:marRight w:val="0"/>
          <w:marTop w:val="0"/>
          <w:marBottom w:val="0"/>
          <w:divBdr>
            <w:top w:val="none" w:sz="0" w:space="0" w:color="auto"/>
            <w:left w:val="none" w:sz="0" w:space="0" w:color="auto"/>
            <w:bottom w:val="none" w:sz="0" w:space="0" w:color="auto"/>
            <w:right w:val="none" w:sz="0" w:space="0" w:color="auto"/>
          </w:divBdr>
        </w:div>
        <w:div w:id="1082333237">
          <w:marLeft w:val="0"/>
          <w:marRight w:val="0"/>
          <w:marTop w:val="0"/>
          <w:marBottom w:val="0"/>
          <w:divBdr>
            <w:top w:val="none" w:sz="0" w:space="0" w:color="auto"/>
            <w:left w:val="none" w:sz="0" w:space="0" w:color="auto"/>
            <w:bottom w:val="none" w:sz="0" w:space="0" w:color="auto"/>
            <w:right w:val="none" w:sz="0" w:space="0" w:color="auto"/>
          </w:divBdr>
        </w:div>
        <w:div w:id="964696914">
          <w:marLeft w:val="0"/>
          <w:marRight w:val="0"/>
          <w:marTop w:val="0"/>
          <w:marBottom w:val="0"/>
          <w:divBdr>
            <w:top w:val="none" w:sz="0" w:space="0" w:color="auto"/>
            <w:left w:val="none" w:sz="0" w:space="0" w:color="auto"/>
            <w:bottom w:val="none" w:sz="0" w:space="0" w:color="auto"/>
            <w:right w:val="none" w:sz="0" w:space="0" w:color="auto"/>
          </w:divBdr>
        </w:div>
        <w:div w:id="899637944">
          <w:marLeft w:val="0"/>
          <w:marRight w:val="0"/>
          <w:marTop w:val="0"/>
          <w:marBottom w:val="0"/>
          <w:divBdr>
            <w:top w:val="none" w:sz="0" w:space="0" w:color="auto"/>
            <w:left w:val="none" w:sz="0" w:space="0" w:color="auto"/>
            <w:bottom w:val="none" w:sz="0" w:space="0" w:color="auto"/>
            <w:right w:val="none" w:sz="0" w:space="0" w:color="auto"/>
          </w:divBdr>
        </w:div>
        <w:div w:id="1620406032">
          <w:marLeft w:val="0"/>
          <w:marRight w:val="0"/>
          <w:marTop w:val="0"/>
          <w:marBottom w:val="0"/>
          <w:divBdr>
            <w:top w:val="none" w:sz="0" w:space="0" w:color="auto"/>
            <w:left w:val="none" w:sz="0" w:space="0" w:color="auto"/>
            <w:bottom w:val="none" w:sz="0" w:space="0" w:color="auto"/>
            <w:right w:val="none" w:sz="0" w:space="0" w:color="auto"/>
          </w:divBdr>
        </w:div>
        <w:div w:id="1415321872">
          <w:marLeft w:val="0"/>
          <w:marRight w:val="0"/>
          <w:marTop w:val="0"/>
          <w:marBottom w:val="0"/>
          <w:divBdr>
            <w:top w:val="none" w:sz="0" w:space="0" w:color="auto"/>
            <w:left w:val="none" w:sz="0" w:space="0" w:color="auto"/>
            <w:bottom w:val="none" w:sz="0" w:space="0" w:color="auto"/>
            <w:right w:val="none" w:sz="0" w:space="0" w:color="auto"/>
          </w:divBdr>
        </w:div>
        <w:div w:id="431363134">
          <w:marLeft w:val="0"/>
          <w:marRight w:val="0"/>
          <w:marTop w:val="0"/>
          <w:marBottom w:val="0"/>
          <w:divBdr>
            <w:top w:val="none" w:sz="0" w:space="0" w:color="auto"/>
            <w:left w:val="none" w:sz="0" w:space="0" w:color="auto"/>
            <w:bottom w:val="none" w:sz="0" w:space="0" w:color="auto"/>
            <w:right w:val="none" w:sz="0" w:space="0" w:color="auto"/>
          </w:divBdr>
        </w:div>
        <w:div w:id="555580494">
          <w:marLeft w:val="0"/>
          <w:marRight w:val="0"/>
          <w:marTop w:val="0"/>
          <w:marBottom w:val="0"/>
          <w:divBdr>
            <w:top w:val="none" w:sz="0" w:space="0" w:color="auto"/>
            <w:left w:val="none" w:sz="0" w:space="0" w:color="auto"/>
            <w:bottom w:val="none" w:sz="0" w:space="0" w:color="auto"/>
            <w:right w:val="none" w:sz="0" w:space="0" w:color="auto"/>
          </w:divBdr>
        </w:div>
        <w:div w:id="2087993642">
          <w:marLeft w:val="0"/>
          <w:marRight w:val="0"/>
          <w:marTop w:val="0"/>
          <w:marBottom w:val="0"/>
          <w:divBdr>
            <w:top w:val="none" w:sz="0" w:space="0" w:color="auto"/>
            <w:left w:val="none" w:sz="0" w:space="0" w:color="auto"/>
            <w:bottom w:val="none" w:sz="0" w:space="0" w:color="auto"/>
            <w:right w:val="none" w:sz="0" w:space="0" w:color="auto"/>
          </w:divBdr>
        </w:div>
        <w:div w:id="216818659">
          <w:marLeft w:val="0"/>
          <w:marRight w:val="0"/>
          <w:marTop w:val="0"/>
          <w:marBottom w:val="0"/>
          <w:divBdr>
            <w:top w:val="none" w:sz="0" w:space="0" w:color="auto"/>
            <w:left w:val="none" w:sz="0" w:space="0" w:color="auto"/>
            <w:bottom w:val="none" w:sz="0" w:space="0" w:color="auto"/>
            <w:right w:val="none" w:sz="0" w:space="0" w:color="auto"/>
          </w:divBdr>
        </w:div>
        <w:div w:id="866138161">
          <w:marLeft w:val="0"/>
          <w:marRight w:val="0"/>
          <w:marTop w:val="0"/>
          <w:marBottom w:val="0"/>
          <w:divBdr>
            <w:top w:val="none" w:sz="0" w:space="0" w:color="auto"/>
            <w:left w:val="none" w:sz="0" w:space="0" w:color="auto"/>
            <w:bottom w:val="none" w:sz="0" w:space="0" w:color="auto"/>
            <w:right w:val="none" w:sz="0" w:space="0" w:color="auto"/>
          </w:divBdr>
        </w:div>
        <w:div w:id="924605657">
          <w:marLeft w:val="0"/>
          <w:marRight w:val="0"/>
          <w:marTop w:val="0"/>
          <w:marBottom w:val="0"/>
          <w:divBdr>
            <w:top w:val="none" w:sz="0" w:space="0" w:color="auto"/>
            <w:left w:val="none" w:sz="0" w:space="0" w:color="auto"/>
            <w:bottom w:val="none" w:sz="0" w:space="0" w:color="auto"/>
            <w:right w:val="none" w:sz="0" w:space="0" w:color="auto"/>
          </w:divBdr>
        </w:div>
        <w:div w:id="112672201">
          <w:marLeft w:val="0"/>
          <w:marRight w:val="0"/>
          <w:marTop w:val="0"/>
          <w:marBottom w:val="0"/>
          <w:divBdr>
            <w:top w:val="none" w:sz="0" w:space="0" w:color="auto"/>
            <w:left w:val="none" w:sz="0" w:space="0" w:color="auto"/>
            <w:bottom w:val="none" w:sz="0" w:space="0" w:color="auto"/>
            <w:right w:val="none" w:sz="0" w:space="0" w:color="auto"/>
          </w:divBdr>
        </w:div>
        <w:div w:id="1329595895">
          <w:marLeft w:val="0"/>
          <w:marRight w:val="0"/>
          <w:marTop w:val="0"/>
          <w:marBottom w:val="0"/>
          <w:divBdr>
            <w:top w:val="none" w:sz="0" w:space="0" w:color="auto"/>
            <w:left w:val="none" w:sz="0" w:space="0" w:color="auto"/>
            <w:bottom w:val="none" w:sz="0" w:space="0" w:color="auto"/>
            <w:right w:val="none" w:sz="0" w:space="0" w:color="auto"/>
          </w:divBdr>
        </w:div>
        <w:div w:id="1452896448">
          <w:marLeft w:val="0"/>
          <w:marRight w:val="0"/>
          <w:marTop w:val="0"/>
          <w:marBottom w:val="0"/>
          <w:divBdr>
            <w:top w:val="none" w:sz="0" w:space="0" w:color="auto"/>
            <w:left w:val="none" w:sz="0" w:space="0" w:color="auto"/>
            <w:bottom w:val="none" w:sz="0" w:space="0" w:color="auto"/>
            <w:right w:val="none" w:sz="0" w:space="0" w:color="auto"/>
          </w:divBdr>
        </w:div>
        <w:div w:id="577715772">
          <w:marLeft w:val="0"/>
          <w:marRight w:val="0"/>
          <w:marTop w:val="0"/>
          <w:marBottom w:val="0"/>
          <w:divBdr>
            <w:top w:val="none" w:sz="0" w:space="0" w:color="auto"/>
            <w:left w:val="none" w:sz="0" w:space="0" w:color="auto"/>
            <w:bottom w:val="none" w:sz="0" w:space="0" w:color="auto"/>
            <w:right w:val="none" w:sz="0" w:space="0" w:color="auto"/>
          </w:divBdr>
        </w:div>
        <w:div w:id="338655522">
          <w:marLeft w:val="0"/>
          <w:marRight w:val="0"/>
          <w:marTop w:val="0"/>
          <w:marBottom w:val="0"/>
          <w:divBdr>
            <w:top w:val="none" w:sz="0" w:space="0" w:color="auto"/>
            <w:left w:val="none" w:sz="0" w:space="0" w:color="auto"/>
            <w:bottom w:val="none" w:sz="0" w:space="0" w:color="auto"/>
            <w:right w:val="none" w:sz="0" w:space="0" w:color="auto"/>
          </w:divBdr>
        </w:div>
        <w:div w:id="697044870">
          <w:marLeft w:val="0"/>
          <w:marRight w:val="0"/>
          <w:marTop w:val="0"/>
          <w:marBottom w:val="0"/>
          <w:divBdr>
            <w:top w:val="none" w:sz="0" w:space="0" w:color="auto"/>
            <w:left w:val="none" w:sz="0" w:space="0" w:color="auto"/>
            <w:bottom w:val="none" w:sz="0" w:space="0" w:color="auto"/>
            <w:right w:val="none" w:sz="0" w:space="0" w:color="auto"/>
          </w:divBdr>
        </w:div>
      </w:divsChild>
    </w:div>
    <w:div w:id="484202394">
      <w:bodyDiv w:val="1"/>
      <w:marLeft w:val="0"/>
      <w:marRight w:val="0"/>
      <w:marTop w:val="0"/>
      <w:marBottom w:val="0"/>
      <w:divBdr>
        <w:top w:val="none" w:sz="0" w:space="0" w:color="auto"/>
        <w:left w:val="none" w:sz="0" w:space="0" w:color="auto"/>
        <w:bottom w:val="none" w:sz="0" w:space="0" w:color="auto"/>
        <w:right w:val="none" w:sz="0" w:space="0" w:color="auto"/>
      </w:divBdr>
    </w:div>
    <w:div w:id="490489048">
      <w:bodyDiv w:val="1"/>
      <w:marLeft w:val="0"/>
      <w:marRight w:val="0"/>
      <w:marTop w:val="0"/>
      <w:marBottom w:val="0"/>
      <w:divBdr>
        <w:top w:val="none" w:sz="0" w:space="0" w:color="auto"/>
        <w:left w:val="none" w:sz="0" w:space="0" w:color="auto"/>
        <w:bottom w:val="none" w:sz="0" w:space="0" w:color="auto"/>
        <w:right w:val="none" w:sz="0" w:space="0" w:color="auto"/>
      </w:divBdr>
    </w:div>
    <w:div w:id="491918060">
      <w:bodyDiv w:val="1"/>
      <w:marLeft w:val="0"/>
      <w:marRight w:val="0"/>
      <w:marTop w:val="0"/>
      <w:marBottom w:val="0"/>
      <w:divBdr>
        <w:top w:val="none" w:sz="0" w:space="0" w:color="auto"/>
        <w:left w:val="none" w:sz="0" w:space="0" w:color="auto"/>
        <w:bottom w:val="none" w:sz="0" w:space="0" w:color="auto"/>
        <w:right w:val="none" w:sz="0" w:space="0" w:color="auto"/>
      </w:divBdr>
    </w:div>
    <w:div w:id="495339272">
      <w:bodyDiv w:val="1"/>
      <w:marLeft w:val="0"/>
      <w:marRight w:val="0"/>
      <w:marTop w:val="0"/>
      <w:marBottom w:val="0"/>
      <w:divBdr>
        <w:top w:val="none" w:sz="0" w:space="0" w:color="auto"/>
        <w:left w:val="none" w:sz="0" w:space="0" w:color="auto"/>
        <w:bottom w:val="none" w:sz="0" w:space="0" w:color="auto"/>
        <w:right w:val="none" w:sz="0" w:space="0" w:color="auto"/>
      </w:divBdr>
    </w:div>
    <w:div w:id="520438772">
      <w:bodyDiv w:val="1"/>
      <w:marLeft w:val="0"/>
      <w:marRight w:val="0"/>
      <w:marTop w:val="0"/>
      <w:marBottom w:val="0"/>
      <w:divBdr>
        <w:top w:val="none" w:sz="0" w:space="0" w:color="auto"/>
        <w:left w:val="none" w:sz="0" w:space="0" w:color="auto"/>
        <w:bottom w:val="none" w:sz="0" w:space="0" w:color="auto"/>
        <w:right w:val="none" w:sz="0" w:space="0" w:color="auto"/>
      </w:divBdr>
    </w:div>
    <w:div w:id="523061464">
      <w:bodyDiv w:val="1"/>
      <w:marLeft w:val="0"/>
      <w:marRight w:val="0"/>
      <w:marTop w:val="0"/>
      <w:marBottom w:val="0"/>
      <w:divBdr>
        <w:top w:val="none" w:sz="0" w:space="0" w:color="auto"/>
        <w:left w:val="none" w:sz="0" w:space="0" w:color="auto"/>
        <w:bottom w:val="none" w:sz="0" w:space="0" w:color="auto"/>
        <w:right w:val="none" w:sz="0" w:space="0" w:color="auto"/>
      </w:divBdr>
    </w:div>
    <w:div w:id="525413306">
      <w:bodyDiv w:val="1"/>
      <w:marLeft w:val="0"/>
      <w:marRight w:val="0"/>
      <w:marTop w:val="0"/>
      <w:marBottom w:val="0"/>
      <w:divBdr>
        <w:top w:val="none" w:sz="0" w:space="0" w:color="auto"/>
        <w:left w:val="none" w:sz="0" w:space="0" w:color="auto"/>
        <w:bottom w:val="none" w:sz="0" w:space="0" w:color="auto"/>
        <w:right w:val="none" w:sz="0" w:space="0" w:color="auto"/>
      </w:divBdr>
      <w:divsChild>
        <w:div w:id="1261983531">
          <w:marLeft w:val="0"/>
          <w:marRight w:val="0"/>
          <w:marTop w:val="0"/>
          <w:marBottom w:val="0"/>
          <w:divBdr>
            <w:top w:val="none" w:sz="0" w:space="0" w:color="auto"/>
            <w:left w:val="none" w:sz="0" w:space="0" w:color="auto"/>
            <w:bottom w:val="none" w:sz="0" w:space="0" w:color="auto"/>
            <w:right w:val="none" w:sz="0" w:space="0" w:color="auto"/>
          </w:divBdr>
        </w:div>
      </w:divsChild>
    </w:div>
    <w:div w:id="526915880">
      <w:bodyDiv w:val="1"/>
      <w:marLeft w:val="0"/>
      <w:marRight w:val="0"/>
      <w:marTop w:val="0"/>
      <w:marBottom w:val="0"/>
      <w:divBdr>
        <w:top w:val="none" w:sz="0" w:space="0" w:color="auto"/>
        <w:left w:val="none" w:sz="0" w:space="0" w:color="auto"/>
        <w:bottom w:val="none" w:sz="0" w:space="0" w:color="auto"/>
        <w:right w:val="none" w:sz="0" w:space="0" w:color="auto"/>
      </w:divBdr>
    </w:div>
    <w:div w:id="528103077">
      <w:bodyDiv w:val="1"/>
      <w:marLeft w:val="0"/>
      <w:marRight w:val="0"/>
      <w:marTop w:val="0"/>
      <w:marBottom w:val="0"/>
      <w:divBdr>
        <w:top w:val="none" w:sz="0" w:space="0" w:color="auto"/>
        <w:left w:val="none" w:sz="0" w:space="0" w:color="auto"/>
        <w:bottom w:val="none" w:sz="0" w:space="0" w:color="auto"/>
        <w:right w:val="none" w:sz="0" w:space="0" w:color="auto"/>
      </w:divBdr>
      <w:divsChild>
        <w:div w:id="1933581388">
          <w:marLeft w:val="0"/>
          <w:marRight w:val="0"/>
          <w:marTop w:val="0"/>
          <w:marBottom w:val="0"/>
          <w:divBdr>
            <w:top w:val="none" w:sz="0" w:space="0" w:color="auto"/>
            <w:left w:val="none" w:sz="0" w:space="0" w:color="auto"/>
            <w:bottom w:val="none" w:sz="0" w:space="0" w:color="auto"/>
            <w:right w:val="none" w:sz="0" w:space="0" w:color="auto"/>
          </w:divBdr>
        </w:div>
      </w:divsChild>
    </w:div>
    <w:div w:id="532231361">
      <w:bodyDiv w:val="1"/>
      <w:marLeft w:val="0"/>
      <w:marRight w:val="0"/>
      <w:marTop w:val="0"/>
      <w:marBottom w:val="0"/>
      <w:divBdr>
        <w:top w:val="none" w:sz="0" w:space="0" w:color="auto"/>
        <w:left w:val="none" w:sz="0" w:space="0" w:color="auto"/>
        <w:bottom w:val="none" w:sz="0" w:space="0" w:color="auto"/>
        <w:right w:val="none" w:sz="0" w:space="0" w:color="auto"/>
      </w:divBdr>
    </w:div>
    <w:div w:id="540484464">
      <w:bodyDiv w:val="1"/>
      <w:marLeft w:val="0"/>
      <w:marRight w:val="0"/>
      <w:marTop w:val="0"/>
      <w:marBottom w:val="0"/>
      <w:divBdr>
        <w:top w:val="none" w:sz="0" w:space="0" w:color="auto"/>
        <w:left w:val="none" w:sz="0" w:space="0" w:color="auto"/>
        <w:bottom w:val="none" w:sz="0" w:space="0" w:color="auto"/>
        <w:right w:val="none" w:sz="0" w:space="0" w:color="auto"/>
      </w:divBdr>
      <w:divsChild>
        <w:div w:id="201986547">
          <w:marLeft w:val="0"/>
          <w:marRight w:val="0"/>
          <w:marTop w:val="0"/>
          <w:marBottom w:val="120"/>
          <w:divBdr>
            <w:top w:val="none" w:sz="0" w:space="0" w:color="auto"/>
            <w:left w:val="none" w:sz="0" w:space="0" w:color="auto"/>
            <w:bottom w:val="none" w:sz="0" w:space="0" w:color="auto"/>
            <w:right w:val="none" w:sz="0" w:space="0" w:color="auto"/>
          </w:divBdr>
        </w:div>
      </w:divsChild>
    </w:div>
    <w:div w:id="542326876">
      <w:bodyDiv w:val="1"/>
      <w:marLeft w:val="0"/>
      <w:marRight w:val="0"/>
      <w:marTop w:val="0"/>
      <w:marBottom w:val="0"/>
      <w:divBdr>
        <w:top w:val="none" w:sz="0" w:space="0" w:color="auto"/>
        <w:left w:val="none" w:sz="0" w:space="0" w:color="auto"/>
        <w:bottom w:val="none" w:sz="0" w:space="0" w:color="auto"/>
        <w:right w:val="none" w:sz="0" w:space="0" w:color="auto"/>
      </w:divBdr>
    </w:div>
    <w:div w:id="559093282">
      <w:bodyDiv w:val="1"/>
      <w:marLeft w:val="0"/>
      <w:marRight w:val="0"/>
      <w:marTop w:val="0"/>
      <w:marBottom w:val="0"/>
      <w:divBdr>
        <w:top w:val="none" w:sz="0" w:space="0" w:color="auto"/>
        <w:left w:val="none" w:sz="0" w:space="0" w:color="auto"/>
        <w:bottom w:val="none" w:sz="0" w:space="0" w:color="auto"/>
        <w:right w:val="none" w:sz="0" w:space="0" w:color="auto"/>
      </w:divBdr>
    </w:div>
    <w:div w:id="602568221">
      <w:bodyDiv w:val="1"/>
      <w:marLeft w:val="0"/>
      <w:marRight w:val="0"/>
      <w:marTop w:val="0"/>
      <w:marBottom w:val="0"/>
      <w:divBdr>
        <w:top w:val="none" w:sz="0" w:space="0" w:color="auto"/>
        <w:left w:val="none" w:sz="0" w:space="0" w:color="auto"/>
        <w:bottom w:val="none" w:sz="0" w:space="0" w:color="auto"/>
        <w:right w:val="none" w:sz="0" w:space="0" w:color="auto"/>
      </w:divBdr>
    </w:div>
    <w:div w:id="621108129">
      <w:bodyDiv w:val="1"/>
      <w:marLeft w:val="0"/>
      <w:marRight w:val="0"/>
      <w:marTop w:val="0"/>
      <w:marBottom w:val="0"/>
      <w:divBdr>
        <w:top w:val="none" w:sz="0" w:space="0" w:color="auto"/>
        <w:left w:val="none" w:sz="0" w:space="0" w:color="auto"/>
        <w:bottom w:val="none" w:sz="0" w:space="0" w:color="auto"/>
        <w:right w:val="none" w:sz="0" w:space="0" w:color="auto"/>
      </w:divBdr>
    </w:div>
    <w:div w:id="624503300">
      <w:bodyDiv w:val="1"/>
      <w:marLeft w:val="0"/>
      <w:marRight w:val="0"/>
      <w:marTop w:val="0"/>
      <w:marBottom w:val="0"/>
      <w:divBdr>
        <w:top w:val="none" w:sz="0" w:space="0" w:color="auto"/>
        <w:left w:val="none" w:sz="0" w:space="0" w:color="auto"/>
        <w:bottom w:val="none" w:sz="0" w:space="0" w:color="auto"/>
        <w:right w:val="none" w:sz="0" w:space="0" w:color="auto"/>
      </w:divBdr>
      <w:divsChild>
        <w:div w:id="1517116536">
          <w:marLeft w:val="0"/>
          <w:marRight w:val="0"/>
          <w:marTop w:val="0"/>
          <w:marBottom w:val="0"/>
          <w:divBdr>
            <w:top w:val="none" w:sz="0" w:space="0" w:color="auto"/>
            <w:left w:val="none" w:sz="0" w:space="0" w:color="auto"/>
            <w:bottom w:val="none" w:sz="0" w:space="0" w:color="auto"/>
            <w:right w:val="none" w:sz="0" w:space="0" w:color="auto"/>
          </w:divBdr>
        </w:div>
        <w:div w:id="393312274">
          <w:marLeft w:val="0"/>
          <w:marRight w:val="0"/>
          <w:marTop w:val="0"/>
          <w:marBottom w:val="0"/>
          <w:divBdr>
            <w:top w:val="none" w:sz="0" w:space="0" w:color="auto"/>
            <w:left w:val="none" w:sz="0" w:space="0" w:color="auto"/>
            <w:bottom w:val="none" w:sz="0" w:space="0" w:color="auto"/>
            <w:right w:val="none" w:sz="0" w:space="0" w:color="auto"/>
          </w:divBdr>
        </w:div>
        <w:div w:id="1823621496">
          <w:marLeft w:val="0"/>
          <w:marRight w:val="0"/>
          <w:marTop w:val="0"/>
          <w:marBottom w:val="0"/>
          <w:divBdr>
            <w:top w:val="none" w:sz="0" w:space="0" w:color="auto"/>
            <w:left w:val="none" w:sz="0" w:space="0" w:color="auto"/>
            <w:bottom w:val="none" w:sz="0" w:space="0" w:color="auto"/>
            <w:right w:val="none" w:sz="0" w:space="0" w:color="auto"/>
          </w:divBdr>
        </w:div>
      </w:divsChild>
    </w:div>
    <w:div w:id="633561577">
      <w:bodyDiv w:val="1"/>
      <w:marLeft w:val="0"/>
      <w:marRight w:val="0"/>
      <w:marTop w:val="0"/>
      <w:marBottom w:val="0"/>
      <w:divBdr>
        <w:top w:val="none" w:sz="0" w:space="0" w:color="auto"/>
        <w:left w:val="none" w:sz="0" w:space="0" w:color="auto"/>
        <w:bottom w:val="none" w:sz="0" w:space="0" w:color="auto"/>
        <w:right w:val="none" w:sz="0" w:space="0" w:color="auto"/>
      </w:divBdr>
    </w:div>
    <w:div w:id="674957851">
      <w:bodyDiv w:val="1"/>
      <w:marLeft w:val="0"/>
      <w:marRight w:val="0"/>
      <w:marTop w:val="0"/>
      <w:marBottom w:val="0"/>
      <w:divBdr>
        <w:top w:val="none" w:sz="0" w:space="0" w:color="auto"/>
        <w:left w:val="none" w:sz="0" w:space="0" w:color="auto"/>
        <w:bottom w:val="none" w:sz="0" w:space="0" w:color="auto"/>
        <w:right w:val="none" w:sz="0" w:space="0" w:color="auto"/>
      </w:divBdr>
      <w:divsChild>
        <w:div w:id="48890910">
          <w:marLeft w:val="0"/>
          <w:marRight w:val="0"/>
          <w:marTop w:val="0"/>
          <w:marBottom w:val="0"/>
          <w:divBdr>
            <w:top w:val="none" w:sz="0" w:space="0" w:color="auto"/>
            <w:left w:val="none" w:sz="0" w:space="0" w:color="auto"/>
            <w:bottom w:val="none" w:sz="0" w:space="0" w:color="auto"/>
            <w:right w:val="none" w:sz="0" w:space="0" w:color="auto"/>
          </w:divBdr>
        </w:div>
        <w:div w:id="144511818">
          <w:marLeft w:val="0"/>
          <w:marRight w:val="0"/>
          <w:marTop w:val="0"/>
          <w:marBottom w:val="0"/>
          <w:divBdr>
            <w:top w:val="none" w:sz="0" w:space="0" w:color="auto"/>
            <w:left w:val="none" w:sz="0" w:space="0" w:color="auto"/>
            <w:bottom w:val="none" w:sz="0" w:space="0" w:color="auto"/>
            <w:right w:val="none" w:sz="0" w:space="0" w:color="auto"/>
          </w:divBdr>
        </w:div>
        <w:div w:id="247350594">
          <w:marLeft w:val="0"/>
          <w:marRight w:val="0"/>
          <w:marTop w:val="0"/>
          <w:marBottom w:val="0"/>
          <w:divBdr>
            <w:top w:val="none" w:sz="0" w:space="0" w:color="auto"/>
            <w:left w:val="none" w:sz="0" w:space="0" w:color="auto"/>
            <w:bottom w:val="none" w:sz="0" w:space="0" w:color="auto"/>
            <w:right w:val="none" w:sz="0" w:space="0" w:color="auto"/>
          </w:divBdr>
        </w:div>
        <w:div w:id="318845745">
          <w:marLeft w:val="0"/>
          <w:marRight w:val="0"/>
          <w:marTop w:val="0"/>
          <w:marBottom w:val="0"/>
          <w:divBdr>
            <w:top w:val="none" w:sz="0" w:space="0" w:color="auto"/>
            <w:left w:val="none" w:sz="0" w:space="0" w:color="auto"/>
            <w:bottom w:val="none" w:sz="0" w:space="0" w:color="auto"/>
            <w:right w:val="none" w:sz="0" w:space="0" w:color="auto"/>
          </w:divBdr>
        </w:div>
        <w:div w:id="331297088">
          <w:marLeft w:val="0"/>
          <w:marRight w:val="0"/>
          <w:marTop w:val="0"/>
          <w:marBottom w:val="0"/>
          <w:divBdr>
            <w:top w:val="none" w:sz="0" w:space="0" w:color="auto"/>
            <w:left w:val="none" w:sz="0" w:space="0" w:color="auto"/>
            <w:bottom w:val="none" w:sz="0" w:space="0" w:color="auto"/>
            <w:right w:val="none" w:sz="0" w:space="0" w:color="auto"/>
          </w:divBdr>
        </w:div>
        <w:div w:id="375587158">
          <w:marLeft w:val="0"/>
          <w:marRight w:val="0"/>
          <w:marTop w:val="0"/>
          <w:marBottom w:val="0"/>
          <w:divBdr>
            <w:top w:val="none" w:sz="0" w:space="0" w:color="auto"/>
            <w:left w:val="none" w:sz="0" w:space="0" w:color="auto"/>
            <w:bottom w:val="none" w:sz="0" w:space="0" w:color="auto"/>
            <w:right w:val="none" w:sz="0" w:space="0" w:color="auto"/>
          </w:divBdr>
        </w:div>
        <w:div w:id="476804473">
          <w:marLeft w:val="0"/>
          <w:marRight w:val="0"/>
          <w:marTop w:val="0"/>
          <w:marBottom w:val="0"/>
          <w:divBdr>
            <w:top w:val="none" w:sz="0" w:space="0" w:color="auto"/>
            <w:left w:val="none" w:sz="0" w:space="0" w:color="auto"/>
            <w:bottom w:val="none" w:sz="0" w:space="0" w:color="auto"/>
            <w:right w:val="none" w:sz="0" w:space="0" w:color="auto"/>
          </w:divBdr>
        </w:div>
        <w:div w:id="671568310">
          <w:marLeft w:val="0"/>
          <w:marRight w:val="0"/>
          <w:marTop w:val="0"/>
          <w:marBottom w:val="0"/>
          <w:divBdr>
            <w:top w:val="none" w:sz="0" w:space="0" w:color="auto"/>
            <w:left w:val="none" w:sz="0" w:space="0" w:color="auto"/>
            <w:bottom w:val="none" w:sz="0" w:space="0" w:color="auto"/>
            <w:right w:val="none" w:sz="0" w:space="0" w:color="auto"/>
          </w:divBdr>
        </w:div>
        <w:div w:id="705132909">
          <w:marLeft w:val="0"/>
          <w:marRight w:val="0"/>
          <w:marTop w:val="0"/>
          <w:marBottom w:val="0"/>
          <w:divBdr>
            <w:top w:val="none" w:sz="0" w:space="0" w:color="auto"/>
            <w:left w:val="none" w:sz="0" w:space="0" w:color="auto"/>
            <w:bottom w:val="none" w:sz="0" w:space="0" w:color="auto"/>
            <w:right w:val="none" w:sz="0" w:space="0" w:color="auto"/>
          </w:divBdr>
        </w:div>
        <w:div w:id="808279438">
          <w:marLeft w:val="0"/>
          <w:marRight w:val="0"/>
          <w:marTop w:val="0"/>
          <w:marBottom w:val="0"/>
          <w:divBdr>
            <w:top w:val="none" w:sz="0" w:space="0" w:color="auto"/>
            <w:left w:val="none" w:sz="0" w:space="0" w:color="auto"/>
            <w:bottom w:val="none" w:sz="0" w:space="0" w:color="auto"/>
            <w:right w:val="none" w:sz="0" w:space="0" w:color="auto"/>
          </w:divBdr>
        </w:div>
        <w:div w:id="821236555">
          <w:marLeft w:val="0"/>
          <w:marRight w:val="0"/>
          <w:marTop w:val="0"/>
          <w:marBottom w:val="0"/>
          <w:divBdr>
            <w:top w:val="none" w:sz="0" w:space="0" w:color="auto"/>
            <w:left w:val="none" w:sz="0" w:space="0" w:color="auto"/>
            <w:bottom w:val="none" w:sz="0" w:space="0" w:color="auto"/>
            <w:right w:val="none" w:sz="0" w:space="0" w:color="auto"/>
          </w:divBdr>
        </w:div>
        <w:div w:id="869421009">
          <w:marLeft w:val="0"/>
          <w:marRight w:val="0"/>
          <w:marTop w:val="0"/>
          <w:marBottom w:val="0"/>
          <w:divBdr>
            <w:top w:val="none" w:sz="0" w:space="0" w:color="auto"/>
            <w:left w:val="none" w:sz="0" w:space="0" w:color="auto"/>
            <w:bottom w:val="none" w:sz="0" w:space="0" w:color="auto"/>
            <w:right w:val="none" w:sz="0" w:space="0" w:color="auto"/>
          </w:divBdr>
        </w:div>
        <w:div w:id="971518544">
          <w:marLeft w:val="0"/>
          <w:marRight w:val="0"/>
          <w:marTop w:val="0"/>
          <w:marBottom w:val="0"/>
          <w:divBdr>
            <w:top w:val="none" w:sz="0" w:space="0" w:color="auto"/>
            <w:left w:val="none" w:sz="0" w:space="0" w:color="auto"/>
            <w:bottom w:val="none" w:sz="0" w:space="0" w:color="auto"/>
            <w:right w:val="none" w:sz="0" w:space="0" w:color="auto"/>
          </w:divBdr>
        </w:div>
        <w:div w:id="1054891358">
          <w:marLeft w:val="0"/>
          <w:marRight w:val="0"/>
          <w:marTop w:val="0"/>
          <w:marBottom w:val="0"/>
          <w:divBdr>
            <w:top w:val="none" w:sz="0" w:space="0" w:color="auto"/>
            <w:left w:val="none" w:sz="0" w:space="0" w:color="auto"/>
            <w:bottom w:val="none" w:sz="0" w:space="0" w:color="auto"/>
            <w:right w:val="none" w:sz="0" w:space="0" w:color="auto"/>
          </w:divBdr>
        </w:div>
        <w:div w:id="1165051824">
          <w:marLeft w:val="0"/>
          <w:marRight w:val="0"/>
          <w:marTop w:val="0"/>
          <w:marBottom w:val="0"/>
          <w:divBdr>
            <w:top w:val="none" w:sz="0" w:space="0" w:color="auto"/>
            <w:left w:val="none" w:sz="0" w:space="0" w:color="auto"/>
            <w:bottom w:val="none" w:sz="0" w:space="0" w:color="auto"/>
            <w:right w:val="none" w:sz="0" w:space="0" w:color="auto"/>
          </w:divBdr>
        </w:div>
        <w:div w:id="1209103125">
          <w:marLeft w:val="0"/>
          <w:marRight w:val="0"/>
          <w:marTop w:val="0"/>
          <w:marBottom w:val="0"/>
          <w:divBdr>
            <w:top w:val="none" w:sz="0" w:space="0" w:color="auto"/>
            <w:left w:val="none" w:sz="0" w:space="0" w:color="auto"/>
            <w:bottom w:val="none" w:sz="0" w:space="0" w:color="auto"/>
            <w:right w:val="none" w:sz="0" w:space="0" w:color="auto"/>
          </w:divBdr>
        </w:div>
        <w:div w:id="1242057132">
          <w:marLeft w:val="0"/>
          <w:marRight w:val="0"/>
          <w:marTop w:val="0"/>
          <w:marBottom w:val="0"/>
          <w:divBdr>
            <w:top w:val="none" w:sz="0" w:space="0" w:color="auto"/>
            <w:left w:val="none" w:sz="0" w:space="0" w:color="auto"/>
            <w:bottom w:val="none" w:sz="0" w:space="0" w:color="auto"/>
            <w:right w:val="none" w:sz="0" w:space="0" w:color="auto"/>
          </w:divBdr>
        </w:div>
        <w:div w:id="1243832365">
          <w:marLeft w:val="0"/>
          <w:marRight w:val="0"/>
          <w:marTop w:val="0"/>
          <w:marBottom w:val="0"/>
          <w:divBdr>
            <w:top w:val="none" w:sz="0" w:space="0" w:color="auto"/>
            <w:left w:val="none" w:sz="0" w:space="0" w:color="auto"/>
            <w:bottom w:val="none" w:sz="0" w:space="0" w:color="auto"/>
            <w:right w:val="none" w:sz="0" w:space="0" w:color="auto"/>
          </w:divBdr>
        </w:div>
        <w:div w:id="1333681185">
          <w:marLeft w:val="0"/>
          <w:marRight w:val="0"/>
          <w:marTop w:val="0"/>
          <w:marBottom w:val="0"/>
          <w:divBdr>
            <w:top w:val="none" w:sz="0" w:space="0" w:color="auto"/>
            <w:left w:val="none" w:sz="0" w:space="0" w:color="auto"/>
            <w:bottom w:val="none" w:sz="0" w:space="0" w:color="auto"/>
            <w:right w:val="none" w:sz="0" w:space="0" w:color="auto"/>
          </w:divBdr>
        </w:div>
        <w:div w:id="1492986573">
          <w:marLeft w:val="0"/>
          <w:marRight w:val="0"/>
          <w:marTop w:val="0"/>
          <w:marBottom w:val="0"/>
          <w:divBdr>
            <w:top w:val="none" w:sz="0" w:space="0" w:color="auto"/>
            <w:left w:val="none" w:sz="0" w:space="0" w:color="auto"/>
            <w:bottom w:val="none" w:sz="0" w:space="0" w:color="auto"/>
            <w:right w:val="none" w:sz="0" w:space="0" w:color="auto"/>
          </w:divBdr>
        </w:div>
        <w:div w:id="1688406359">
          <w:marLeft w:val="0"/>
          <w:marRight w:val="0"/>
          <w:marTop w:val="0"/>
          <w:marBottom w:val="0"/>
          <w:divBdr>
            <w:top w:val="none" w:sz="0" w:space="0" w:color="auto"/>
            <w:left w:val="none" w:sz="0" w:space="0" w:color="auto"/>
            <w:bottom w:val="none" w:sz="0" w:space="0" w:color="auto"/>
            <w:right w:val="none" w:sz="0" w:space="0" w:color="auto"/>
          </w:divBdr>
        </w:div>
        <w:div w:id="1853836838">
          <w:marLeft w:val="0"/>
          <w:marRight w:val="0"/>
          <w:marTop w:val="0"/>
          <w:marBottom w:val="0"/>
          <w:divBdr>
            <w:top w:val="none" w:sz="0" w:space="0" w:color="auto"/>
            <w:left w:val="none" w:sz="0" w:space="0" w:color="auto"/>
            <w:bottom w:val="none" w:sz="0" w:space="0" w:color="auto"/>
            <w:right w:val="none" w:sz="0" w:space="0" w:color="auto"/>
          </w:divBdr>
        </w:div>
        <w:div w:id="1891383707">
          <w:marLeft w:val="0"/>
          <w:marRight w:val="0"/>
          <w:marTop w:val="0"/>
          <w:marBottom w:val="0"/>
          <w:divBdr>
            <w:top w:val="none" w:sz="0" w:space="0" w:color="auto"/>
            <w:left w:val="none" w:sz="0" w:space="0" w:color="auto"/>
            <w:bottom w:val="none" w:sz="0" w:space="0" w:color="auto"/>
            <w:right w:val="none" w:sz="0" w:space="0" w:color="auto"/>
          </w:divBdr>
        </w:div>
        <w:div w:id="1994212221">
          <w:marLeft w:val="0"/>
          <w:marRight w:val="0"/>
          <w:marTop w:val="0"/>
          <w:marBottom w:val="0"/>
          <w:divBdr>
            <w:top w:val="none" w:sz="0" w:space="0" w:color="auto"/>
            <w:left w:val="none" w:sz="0" w:space="0" w:color="auto"/>
            <w:bottom w:val="none" w:sz="0" w:space="0" w:color="auto"/>
            <w:right w:val="none" w:sz="0" w:space="0" w:color="auto"/>
          </w:divBdr>
        </w:div>
        <w:div w:id="2025012265">
          <w:marLeft w:val="0"/>
          <w:marRight w:val="0"/>
          <w:marTop w:val="0"/>
          <w:marBottom w:val="0"/>
          <w:divBdr>
            <w:top w:val="none" w:sz="0" w:space="0" w:color="auto"/>
            <w:left w:val="none" w:sz="0" w:space="0" w:color="auto"/>
            <w:bottom w:val="none" w:sz="0" w:space="0" w:color="auto"/>
            <w:right w:val="none" w:sz="0" w:space="0" w:color="auto"/>
          </w:divBdr>
        </w:div>
        <w:div w:id="2047168937">
          <w:marLeft w:val="0"/>
          <w:marRight w:val="0"/>
          <w:marTop w:val="0"/>
          <w:marBottom w:val="0"/>
          <w:divBdr>
            <w:top w:val="none" w:sz="0" w:space="0" w:color="auto"/>
            <w:left w:val="none" w:sz="0" w:space="0" w:color="auto"/>
            <w:bottom w:val="none" w:sz="0" w:space="0" w:color="auto"/>
            <w:right w:val="none" w:sz="0" w:space="0" w:color="auto"/>
          </w:divBdr>
        </w:div>
        <w:div w:id="2070036324">
          <w:marLeft w:val="0"/>
          <w:marRight w:val="0"/>
          <w:marTop w:val="0"/>
          <w:marBottom w:val="0"/>
          <w:divBdr>
            <w:top w:val="none" w:sz="0" w:space="0" w:color="auto"/>
            <w:left w:val="none" w:sz="0" w:space="0" w:color="auto"/>
            <w:bottom w:val="none" w:sz="0" w:space="0" w:color="auto"/>
            <w:right w:val="none" w:sz="0" w:space="0" w:color="auto"/>
          </w:divBdr>
        </w:div>
        <w:div w:id="2086104588">
          <w:marLeft w:val="0"/>
          <w:marRight w:val="0"/>
          <w:marTop w:val="0"/>
          <w:marBottom w:val="0"/>
          <w:divBdr>
            <w:top w:val="none" w:sz="0" w:space="0" w:color="auto"/>
            <w:left w:val="none" w:sz="0" w:space="0" w:color="auto"/>
            <w:bottom w:val="none" w:sz="0" w:space="0" w:color="auto"/>
            <w:right w:val="none" w:sz="0" w:space="0" w:color="auto"/>
          </w:divBdr>
        </w:div>
        <w:div w:id="2107921981">
          <w:marLeft w:val="0"/>
          <w:marRight w:val="0"/>
          <w:marTop w:val="0"/>
          <w:marBottom w:val="0"/>
          <w:divBdr>
            <w:top w:val="none" w:sz="0" w:space="0" w:color="auto"/>
            <w:left w:val="none" w:sz="0" w:space="0" w:color="auto"/>
            <w:bottom w:val="none" w:sz="0" w:space="0" w:color="auto"/>
            <w:right w:val="none" w:sz="0" w:space="0" w:color="auto"/>
          </w:divBdr>
        </w:div>
      </w:divsChild>
    </w:div>
    <w:div w:id="705718742">
      <w:bodyDiv w:val="1"/>
      <w:marLeft w:val="0"/>
      <w:marRight w:val="0"/>
      <w:marTop w:val="0"/>
      <w:marBottom w:val="0"/>
      <w:divBdr>
        <w:top w:val="none" w:sz="0" w:space="0" w:color="auto"/>
        <w:left w:val="none" w:sz="0" w:space="0" w:color="auto"/>
        <w:bottom w:val="none" w:sz="0" w:space="0" w:color="auto"/>
        <w:right w:val="none" w:sz="0" w:space="0" w:color="auto"/>
      </w:divBdr>
    </w:div>
    <w:div w:id="708841547">
      <w:bodyDiv w:val="1"/>
      <w:marLeft w:val="0"/>
      <w:marRight w:val="0"/>
      <w:marTop w:val="0"/>
      <w:marBottom w:val="0"/>
      <w:divBdr>
        <w:top w:val="none" w:sz="0" w:space="0" w:color="auto"/>
        <w:left w:val="none" w:sz="0" w:space="0" w:color="auto"/>
        <w:bottom w:val="none" w:sz="0" w:space="0" w:color="auto"/>
        <w:right w:val="none" w:sz="0" w:space="0" w:color="auto"/>
      </w:divBdr>
    </w:div>
    <w:div w:id="735395824">
      <w:bodyDiv w:val="1"/>
      <w:marLeft w:val="0"/>
      <w:marRight w:val="0"/>
      <w:marTop w:val="0"/>
      <w:marBottom w:val="0"/>
      <w:divBdr>
        <w:top w:val="none" w:sz="0" w:space="0" w:color="auto"/>
        <w:left w:val="none" w:sz="0" w:space="0" w:color="auto"/>
        <w:bottom w:val="none" w:sz="0" w:space="0" w:color="auto"/>
        <w:right w:val="none" w:sz="0" w:space="0" w:color="auto"/>
      </w:divBdr>
      <w:divsChild>
        <w:div w:id="815953441">
          <w:marLeft w:val="0"/>
          <w:marRight w:val="0"/>
          <w:marTop w:val="0"/>
          <w:marBottom w:val="0"/>
          <w:divBdr>
            <w:top w:val="none" w:sz="0" w:space="0" w:color="auto"/>
            <w:left w:val="none" w:sz="0" w:space="0" w:color="auto"/>
            <w:bottom w:val="none" w:sz="0" w:space="0" w:color="auto"/>
            <w:right w:val="none" w:sz="0" w:space="0" w:color="auto"/>
          </w:divBdr>
        </w:div>
        <w:div w:id="1991445909">
          <w:marLeft w:val="0"/>
          <w:marRight w:val="0"/>
          <w:marTop w:val="0"/>
          <w:marBottom w:val="0"/>
          <w:divBdr>
            <w:top w:val="none" w:sz="0" w:space="0" w:color="auto"/>
            <w:left w:val="none" w:sz="0" w:space="0" w:color="auto"/>
            <w:bottom w:val="none" w:sz="0" w:space="0" w:color="auto"/>
            <w:right w:val="none" w:sz="0" w:space="0" w:color="auto"/>
          </w:divBdr>
        </w:div>
        <w:div w:id="478039104">
          <w:marLeft w:val="0"/>
          <w:marRight w:val="0"/>
          <w:marTop w:val="0"/>
          <w:marBottom w:val="0"/>
          <w:divBdr>
            <w:top w:val="none" w:sz="0" w:space="0" w:color="auto"/>
            <w:left w:val="none" w:sz="0" w:space="0" w:color="auto"/>
            <w:bottom w:val="none" w:sz="0" w:space="0" w:color="auto"/>
            <w:right w:val="none" w:sz="0" w:space="0" w:color="auto"/>
          </w:divBdr>
        </w:div>
        <w:div w:id="1118646345">
          <w:marLeft w:val="0"/>
          <w:marRight w:val="0"/>
          <w:marTop w:val="0"/>
          <w:marBottom w:val="0"/>
          <w:divBdr>
            <w:top w:val="none" w:sz="0" w:space="0" w:color="auto"/>
            <w:left w:val="none" w:sz="0" w:space="0" w:color="auto"/>
            <w:bottom w:val="none" w:sz="0" w:space="0" w:color="auto"/>
            <w:right w:val="none" w:sz="0" w:space="0" w:color="auto"/>
          </w:divBdr>
        </w:div>
        <w:div w:id="143163316">
          <w:marLeft w:val="0"/>
          <w:marRight w:val="0"/>
          <w:marTop w:val="0"/>
          <w:marBottom w:val="0"/>
          <w:divBdr>
            <w:top w:val="none" w:sz="0" w:space="0" w:color="auto"/>
            <w:left w:val="none" w:sz="0" w:space="0" w:color="auto"/>
            <w:bottom w:val="none" w:sz="0" w:space="0" w:color="auto"/>
            <w:right w:val="none" w:sz="0" w:space="0" w:color="auto"/>
          </w:divBdr>
        </w:div>
        <w:div w:id="1274097938">
          <w:marLeft w:val="0"/>
          <w:marRight w:val="0"/>
          <w:marTop w:val="0"/>
          <w:marBottom w:val="0"/>
          <w:divBdr>
            <w:top w:val="none" w:sz="0" w:space="0" w:color="auto"/>
            <w:left w:val="none" w:sz="0" w:space="0" w:color="auto"/>
            <w:bottom w:val="none" w:sz="0" w:space="0" w:color="auto"/>
            <w:right w:val="none" w:sz="0" w:space="0" w:color="auto"/>
          </w:divBdr>
        </w:div>
        <w:div w:id="287931898">
          <w:marLeft w:val="0"/>
          <w:marRight w:val="0"/>
          <w:marTop w:val="0"/>
          <w:marBottom w:val="0"/>
          <w:divBdr>
            <w:top w:val="none" w:sz="0" w:space="0" w:color="auto"/>
            <w:left w:val="none" w:sz="0" w:space="0" w:color="auto"/>
            <w:bottom w:val="none" w:sz="0" w:space="0" w:color="auto"/>
            <w:right w:val="none" w:sz="0" w:space="0" w:color="auto"/>
          </w:divBdr>
        </w:div>
        <w:div w:id="90441489">
          <w:marLeft w:val="0"/>
          <w:marRight w:val="0"/>
          <w:marTop w:val="0"/>
          <w:marBottom w:val="0"/>
          <w:divBdr>
            <w:top w:val="none" w:sz="0" w:space="0" w:color="auto"/>
            <w:left w:val="none" w:sz="0" w:space="0" w:color="auto"/>
            <w:bottom w:val="none" w:sz="0" w:space="0" w:color="auto"/>
            <w:right w:val="none" w:sz="0" w:space="0" w:color="auto"/>
          </w:divBdr>
        </w:div>
        <w:div w:id="683290016">
          <w:marLeft w:val="0"/>
          <w:marRight w:val="0"/>
          <w:marTop w:val="0"/>
          <w:marBottom w:val="0"/>
          <w:divBdr>
            <w:top w:val="none" w:sz="0" w:space="0" w:color="auto"/>
            <w:left w:val="none" w:sz="0" w:space="0" w:color="auto"/>
            <w:bottom w:val="none" w:sz="0" w:space="0" w:color="auto"/>
            <w:right w:val="none" w:sz="0" w:space="0" w:color="auto"/>
          </w:divBdr>
        </w:div>
        <w:div w:id="1477530617">
          <w:marLeft w:val="0"/>
          <w:marRight w:val="0"/>
          <w:marTop w:val="0"/>
          <w:marBottom w:val="0"/>
          <w:divBdr>
            <w:top w:val="none" w:sz="0" w:space="0" w:color="auto"/>
            <w:left w:val="none" w:sz="0" w:space="0" w:color="auto"/>
            <w:bottom w:val="none" w:sz="0" w:space="0" w:color="auto"/>
            <w:right w:val="none" w:sz="0" w:space="0" w:color="auto"/>
          </w:divBdr>
        </w:div>
        <w:div w:id="470252705">
          <w:marLeft w:val="0"/>
          <w:marRight w:val="0"/>
          <w:marTop w:val="0"/>
          <w:marBottom w:val="0"/>
          <w:divBdr>
            <w:top w:val="none" w:sz="0" w:space="0" w:color="auto"/>
            <w:left w:val="none" w:sz="0" w:space="0" w:color="auto"/>
            <w:bottom w:val="none" w:sz="0" w:space="0" w:color="auto"/>
            <w:right w:val="none" w:sz="0" w:space="0" w:color="auto"/>
          </w:divBdr>
        </w:div>
        <w:div w:id="1290941950">
          <w:marLeft w:val="0"/>
          <w:marRight w:val="0"/>
          <w:marTop w:val="0"/>
          <w:marBottom w:val="0"/>
          <w:divBdr>
            <w:top w:val="none" w:sz="0" w:space="0" w:color="auto"/>
            <w:left w:val="none" w:sz="0" w:space="0" w:color="auto"/>
            <w:bottom w:val="none" w:sz="0" w:space="0" w:color="auto"/>
            <w:right w:val="none" w:sz="0" w:space="0" w:color="auto"/>
          </w:divBdr>
        </w:div>
        <w:div w:id="1530725023">
          <w:marLeft w:val="0"/>
          <w:marRight w:val="0"/>
          <w:marTop w:val="0"/>
          <w:marBottom w:val="0"/>
          <w:divBdr>
            <w:top w:val="none" w:sz="0" w:space="0" w:color="auto"/>
            <w:left w:val="none" w:sz="0" w:space="0" w:color="auto"/>
            <w:bottom w:val="none" w:sz="0" w:space="0" w:color="auto"/>
            <w:right w:val="none" w:sz="0" w:space="0" w:color="auto"/>
          </w:divBdr>
        </w:div>
        <w:div w:id="609699692">
          <w:marLeft w:val="0"/>
          <w:marRight w:val="0"/>
          <w:marTop w:val="0"/>
          <w:marBottom w:val="0"/>
          <w:divBdr>
            <w:top w:val="none" w:sz="0" w:space="0" w:color="auto"/>
            <w:left w:val="none" w:sz="0" w:space="0" w:color="auto"/>
            <w:bottom w:val="none" w:sz="0" w:space="0" w:color="auto"/>
            <w:right w:val="none" w:sz="0" w:space="0" w:color="auto"/>
          </w:divBdr>
        </w:div>
        <w:div w:id="413892154">
          <w:marLeft w:val="0"/>
          <w:marRight w:val="0"/>
          <w:marTop w:val="0"/>
          <w:marBottom w:val="0"/>
          <w:divBdr>
            <w:top w:val="none" w:sz="0" w:space="0" w:color="auto"/>
            <w:left w:val="none" w:sz="0" w:space="0" w:color="auto"/>
            <w:bottom w:val="none" w:sz="0" w:space="0" w:color="auto"/>
            <w:right w:val="none" w:sz="0" w:space="0" w:color="auto"/>
          </w:divBdr>
        </w:div>
        <w:div w:id="724568556">
          <w:marLeft w:val="0"/>
          <w:marRight w:val="0"/>
          <w:marTop w:val="0"/>
          <w:marBottom w:val="0"/>
          <w:divBdr>
            <w:top w:val="none" w:sz="0" w:space="0" w:color="auto"/>
            <w:left w:val="none" w:sz="0" w:space="0" w:color="auto"/>
            <w:bottom w:val="none" w:sz="0" w:space="0" w:color="auto"/>
            <w:right w:val="none" w:sz="0" w:space="0" w:color="auto"/>
          </w:divBdr>
        </w:div>
      </w:divsChild>
    </w:div>
    <w:div w:id="744574985">
      <w:bodyDiv w:val="1"/>
      <w:marLeft w:val="0"/>
      <w:marRight w:val="0"/>
      <w:marTop w:val="0"/>
      <w:marBottom w:val="0"/>
      <w:divBdr>
        <w:top w:val="none" w:sz="0" w:space="0" w:color="auto"/>
        <w:left w:val="none" w:sz="0" w:space="0" w:color="auto"/>
        <w:bottom w:val="none" w:sz="0" w:space="0" w:color="auto"/>
        <w:right w:val="none" w:sz="0" w:space="0" w:color="auto"/>
      </w:divBdr>
    </w:div>
    <w:div w:id="759444725">
      <w:bodyDiv w:val="1"/>
      <w:marLeft w:val="0"/>
      <w:marRight w:val="0"/>
      <w:marTop w:val="0"/>
      <w:marBottom w:val="0"/>
      <w:divBdr>
        <w:top w:val="none" w:sz="0" w:space="0" w:color="auto"/>
        <w:left w:val="none" w:sz="0" w:space="0" w:color="auto"/>
        <w:bottom w:val="none" w:sz="0" w:space="0" w:color="auto"/>
        <w:right w:val="none" w:sz="0" w:space="0" w:color="auto"/>
      </w:divBdr>
    </w:div>
    <w:div w:id="760764056">
      <w:bodyDiv w:val="1"/>
      <w:marLeft w:val="0"/>
      <w:marRight w:val="0"/>
      <w:marTop w:val="0"/>
      <w:marBottom w:val="0"/>
      <w:divBdr>
        <w:top w:val="none" w:sz="0" w:space="0" w:color="auto"/>
        <w:left w:val="none" w:sz="0" w:space="0" w:color="auto"/>
        <w:bottom w:val="none" w:sz="0" w:space="0" w:color="auto"/>
        <w:right w:val="none" w:sz="0" w:space="0" w:color="auto"/>
      </w:divBdr>
    </w:div>
    <w:div w:id="776994920">
      <w:bodyDiv w:val="1"/>
      <w:marLeft w:val="0"/>
      <w:marRight w:val="0"/>
      <w:marTop w:val="0"/>
      <w:marBottom w:val="0"/>
      <w:divBdr>
        <w:top w:val="none" w:sz="0" w:space="0" w:color="auto"/>
        <w:left w:val="none" w:sz="0" w:space="0" w:color="auto"/>
        <w:bottom w:val="none" w:sz="0" w:space="0" w:color="auto"/>
        <w:right w:val="none" w:sz="0" w:space="0" w:color="auto"/>
      </w:divBdr>
      <w:divsChild>
        <w:div w:id="279263506">
          <w:marLeft w:val="0"/>
          <w:marRight w:val="0"/>
          <w:marTop w:val="0"/>
          <w:marBottom w:val="0"/>
          <w:divBdr>
            <w:top w:val="none" w:sz="0" w:space="0" w:color="auto"/>
            <w:left w:val="none" w:sz="0" w:space="0" w:color="auto"/>
            <w:bottom w:val="none" w:sz="0" w:space="0" w:color="auto"/>
            <w:right w:val="none" w:sz="0" w:space="0" w:color="auto"/>
          </w:divBdr>
        </w:div>
      </w:divsChild>
    </w:div>
    <w:div w:id="785271084">
      <w:bodyDiv w:val="1"/>
      <w:marLeft w:val="0"/>
      <w:marRight w:val="0"/>
      <w:marTop w:val="0"/>
      <w:marBottom w:val="0"/>
      <w:divBdr>
        <w:top w:val="none" w:sz="0" w:space="0" w:color="auto"/>
        <w:left w:val="none" w:sz="0" w:space="0" w:color="auto"/>
        <w:bottom w:val="none" w:sz="0" w:space="0" w:color="auto"/>
        <w:right w:val="none" w:sz="0" w:space="0" w:color="auto"/>
      </w:divBdr>
    </w:div>
    <w:div w:id="807208241">
      <w:bodyDiv w:val="1"/>
      <w:marLeft w:val="0"/>
      <w:marRight w:val="0"/>
      <w:marTop w:val="0"/>
      <w:marBottom w:val="0"/>
      <w:divBdr>
        <w:top w:val="none" w:sz="0" w:space="0" w:color="auto"/>
        <w:left w:val="none" w:sz="0" w:space="0" w:color="auto"/>
        <w:bottom w:val="none" w:sz="0" w:space="0" w:color="auto"/>
        <w:right w:val="none" w:sz="0" w:space="0" w:color="auto"/>
      </w:divBdr>
    </w:div>
    <w:div w:id="807823096">
      <w:bodyDiv w:val="1"/>
      <w:marLeft w:val="0"/>
      <w:marRight w:val="0"/>
      <w:marTop w:val="0"/>
      <w:marBottom w:val="0"/>
      <w:divBdr>
        <w:top w:val="none" w:sz="0" w:space="0" w:color="auto"/>
        <w:left w:val="none" w:sz="0" w:space="0" w:color="auto"/>
        <w:bottom w:val="none" w:sz="0" w:space="0" w:color="auto"/>
        <w:right w:val="none" w:sz="0" w:space="0" w:color="auto"/>
      </w:divBdr>
    </w:div>
    <w:div w:id="819613016">
      <w:bodyDiv w:val="1"/>
      <w:marLeft w:val="0"/>
      <w:marRight w:val="0"/>
      <w:marTop w:val="0"/>
      <w:marBottom w:val="0"/>
      <w:divBdr>
        <w:top w:val="none" w:sz="0" w:space="0" w:color="auto"/>
        <w:left w:val="none" w:sz="0" w:space="0" w:color="auto"/>
        <w:bottom w:val="none" w:sz="0" w:space="0" w:color="auto"/>
        <w:right w:val="none" w:sz="0" w:space="0" w:color="auto"/>
      </w:divBdr>
    </w:div>
    <w:div w:id="823354740">
      <w:bodyDiv w:val="1"/>
      <w:marLeft w:val="0"/>
      <w:marRight w:val="0"/>
      <w:marTop w:val="0"/>
      <w:marBottom w:val="0"/>
      <w:divBdr>
        <w:top w:val="none" w:sz="0" w:space="0" w:color="auto"/>
        <w:left w:val="none" w:sz="0" w:space="0" w:color="auto"/>
        <w:bottom w:val="none" w:sz="0" w:space="0" w:color="auto"/>
        <w:right w:val="none" w:sz="0" w:space="0" w:color="auto"/>
      </w:divBdr>
    </w:div>
    <w:div w:id="868181477">
      <w:bodyDiv w:val="1"/>
      <w:marLeft w:val="0"/>
      <w:marRight w:val="0"/>
      <w:marTop w:val="0"/>
      <w:marBottom w:val="0"/>
      <w:divBdr>
        <w:top w:val="none" w:sz="0" w:space="0" w:color="auto"/>
        <w:left w:val="none" w:sz="0" w:space="0" w:color="auto"/>
        <w:bottom w:val="none" w:sz="0" w:space="0" w:color="auto"/>
        <w:right w:val="none" w:sz="0" w:space="0" w:color="auto"/>
      </w:divBdr>
    </w:div>
    <w:div w:id="874123243">
      <w:bodyDiv w:val="1"/>
      <w:marLeft w:val="0"/>
      <w:marRight w:val="0"/>
      <w:marTop w:val="0"/>
      <w:marBottom w:val="0"/>
      <w:divBdr>
        <w:top w:val="none" w:sz="0" w:space="0" w:color="auto"/>
        <w:left w:val="none" w:sz="0" w:space="0" w:color="auto"/>
        <w:bottom w:val="none" w:sz="0" w:space="0" w:color="auto"/>
        <w:right w:val="none" w:sz="0" w:space="0" w:color="auto"/>
      </w:divBdr>
      <w:divsChild>
        <w:div w:id="366611872">
          <w:blockQuote w:val="1"/>
          <w:marLeft w:val="180"/>
          <w:marRight w:val="0"/>
          <w:marTop w:val="0"/>
          <w:marBottom w:val="360"/>
          <w:divBdr>
            <w:top w:val="none" w:sz="0" w:space="0" w:color="auto"/>
            <w:left w:val="none" w:sz="0" w:space="0" w:color="auto"/>
            <w:bottom w:val="none" w:sz="0" w:space="0" w:color="auto"/>
            <w:right w:val="none" w:sz="0" w:space="0" w:color="auto"/>
          </w:divBdr>
        </w:div>
      </w:divsChild>
    </w:div>
    <w:div w:id="875586042">
      <w:bodyDiv w:val="1"/>
      <w:marLeft w:val="0"/>
      <w:marRight w:val="0"/>
      <w:marTop w:val="0"/>
      <w:marBottom w:val="0"/>
      <w:divBdr>
        <w:top w:val="none" w:sz="0" w:space="0" w:color="auto"/>
        <w:left w:val="none" w:sz="0" w:space="0" w:color="auto"/>
        <w:bottom w:val="none" w:sz="0" w:space="0" w:color="auto"/>
        <w:right w:val="none" w:sz="0" w:space="0" w:color="auto"/>
      </w:divBdr>
    </w:div>
    <w:div w:id="885919308">
      <w:bodyDiv w:val="1"/>
      <w:marLeft w:val="0"/>
      <w:marRight w:val="0"/>
      <w:marTop w:val="0"/>
      <w:marBottom w:val="0"/>
      <w:divBdr>
        <w:top w:val="none" w:sz="0" w:space="0" w:color="auto"/>
        <w:left w:val="none" w:sz="0" w:space="0" w:color="auto"/>
        <w:bottom w:val="none" w:sz="0" w:space="0" w:color="auto"/>
        <w:right w:val="none" w:sz="0" w:space="0" w:color="auto"/>
      </w:divBdr>
    </w:div>
    <w:div w:id="912618082">
      <w:bodyDiv w:val="1"/>
      <w:marLeft w:val="0"/>
      <w:marRight w:val="0"/>
      <w:marTop w:val="0"/>
      <w:marBottom w:val="0"/>
      <w:divBdr>
        <w:top w:val="none" w:sz="0" w:space="0" w:color="auto"/>
        <w:left w:val="none" w:sz="0" w:space="0" w:color="auto"/>
        <w:bottom w:val="none" w:sz="0" w:space="0" w:color="auto"/>
        <w:right w:val="none" w:sz="0" w:space="0" w:color="auto"/>
      </w:divBdr>
    </w:div>
    <w:div w:id="924801078">
      <w:bodyDiv w:val="1"/>
      <w:marLeft w:val="0"/>
      <w:marRight w:val="0"/>
      <w:marTop w:val="0"/>
      <w:marBottom w:val="0"/>
      <w:divBdr>
        <w:top w:val="none" w:sz="0" w:space="0" w:color="auto"/>
        <w:left w:val="none" w:sz="0" w:space="0" w:color="auto"/>
        <w:bottom w:val="none" w:sz="0" w:space="0" w:color="auto"/>
        <w:right w:val="none" w:sz="0" w:space="0" w:color="auto"/>
      </w:divBdr>
    </w:div>
    <w:div w:id="934903034">
      <w:bodyDiv w:val="1"/>
      <w:marLeft w:val="0"/>
      <w:marRight w:val="0"/>
      <w:marTop w:val="0"/>
      <w:marBottom w:val="0"/>
      <w:divBdr>
        <w:top w:val="none" w:sz="0" w:space="0" w:color="auto"/>
        <w:left w:val="none" w:sz="0" w:space="0" w:color="auto"/>
        <w:bottom w:val="none" w:sz="0" w:space="0" w:color="auto"/>
        <w:right w:val="none" w:sz="0" w:space="0" w:color="auto"/>
      </w:divBdr>
    </w:div>
    <w:div w:id="946812849">
      <w:bodyDiv w:val="1"/>
      <w:marLeft w:val="0"/>
      <w:marRight w:val="0"/>
      <w:marTop w:val="0"/>
      <w:marBottom w:val="0"/>
      <w:divBdr>
        <w:top w:val="none" w:sz="0" w:space="0" w:color="auto"/>
        <w:left w:val="none" w:sz="0" w:space="0" w:color="auto"/>
        <w:bottom w:val="none" w:sz="0" w:space="0" w:color="auto"/>
        <w:right w:val="none" w:sz="0" w:space="0" w:color="auto"/>
      </w:divBdr>
    </w:div>
    <w:div w:id="954409231">
      <w:bodyDiv w:val="1"/>
      <w:marLeft w:val="0"/>
      <w:marRight w:val="0"/>
      <w:marTop w:val="0"/>
      <w:marBottom w:val="0"/>
      <w:divBdr>
        <w:top w:val="none" w:sz="0" w:space="0" w:color="auto"/>
        <w:left w:val="none" w:sz="0" w:space="0" w:color="auto"/>
        <w:bottom w:val="none" w:sz="0" w:space="0" w:color="auto"/>
        <w:right w:val="none" w:sz="0" w:space="0" w:color="auto"/>
      </w:divBdr>
    </w:div>
    <w:div w:id="956183512">
      <w:bodyDiv w:val="1"/>
      <w:marLeft w:val="0"/>
      <w:marRight w:val="0"/>
      <w:marTop w:val="0"/>
      <w:marBottom w:val="0"/>
      <w:divBdr>
        <w:top w:val="none" w:sz="0" w:space="0" w:color="auto"/>
        <w:left w:val="none" w:sz="0" w:space="0" w:color="auto"/>
        <w:bottom w:val="none" w:sz="0" w:space="0" w:color="auto"/>
        <w:right w:val="none" w:sz="0" w:space="0" w:color="auto"/>
      </w:divBdr>
    </w:div>
    <w:div w:id="964119334">
      <w:bodyDiv w:val="1"/>
      <w:marLeft w:val="0"/>
      <w:marRight w:val="0"/>
      <w:marTop w:val="0"/>
      <w:marBottom w:val="0"/>
      <w:divBdr>
        <w:top w:val="none" w:sz="0" w:space="0" w:color="auto"/>
        <w:left w:val="none" w:sz="0" w:space="0" w:color="auto"/>
        <w:bottom w:val="none" w:sz="0" w:space="0" w:color="auto"/>
        <w:right w:val="none" w:sz="0" w:space="0" w:color="auto"/>
      </w:divBdr>
    </w:div>
    <w:div w:id="982739705">
      <w:bodyDiv w:val="1"/>
      <w:marLeft w:val="0"/>
      <w:marRight w:val="0"/>
      <w:marTop w:val="0"/>
      <w:marBottom w:val="0"/>
      <w:divBdr>
        <w:top w:val="none" w:sz="0" w:space="0" w:color="auto"/>
        <w:left w:val="none" w:sz="0" w:space="0" w:color="auto"/>
        <w:bottom w:val="none" w:sz="0" w:space="0" w:color="auto"/>
        <w:right w:val="none" w:sz="0" w:space="0" w:color="auto"/>
      </w:divBdr>
    </w:div>
    <w:div w:id="995037057">
      <w:bodyDiv w:val="1"/>
      <w:marLeft w:val="0"/>
      <w:marRight w:val="0"/>
      <w:marTop w:val="0"/>
      <w:marBottom w:val="0"/>
      <w:divBdr>
        <w:top w:val="none" w:sz="0" w:space="0" w:color="auto"/>
        <w:left w:val="none" w:sz="0" w:space="0" w:color="auto"/>
        <w:bottom w:val="none" w:sz="0" w:space="0" w:color="auto"/>
        <w:right w:val="none" w:sz="0" w:space="0" w:color="auto"/>
      </w:divBdr>
      <w:divsChild>
        <w:div w:id="928271871">
          <w:marLeft w:val="0"/>
          <w:marRight w:val="0"/>
          <w:marTop w:val="0"/>
          <w:marBottom w:val="0"/>
          <w:divBdr>
            <w:top w:val="none" w:sz="0" w:space="0" w:color="auto"/>
            <w:left w:val="none" w:sz="0" w:space="0" w:color="auto"/>
            <w:bottom w:val="none" w:sz="0" w:space="0" w:color="auto"/>
            <w:right w:val="none" w:sz="0" w:space="0" w:color="auto"/>
          </w:divBdr>
          <w:divsChild>
            <w:div w:id="370887493">
              <w:marLeft w:val="0"/>
              <w:marRight w:val="0"/>
              <w:marTop w:val="0"/>
              <w:marBottom w:val="0"/>
              <w:divBdr>
                <w:top w:val="none" w:sz="0" w:space="0" w:color="auto"/>
                <w:left w:val="none" w:sz="0" w:space="0" w:color="auto"/>
                <w:bottom w:val="none" w:sz="0" w:space="0" w:color="auto"/>
                <w:right w:val="none" w:sz="0" w:space="0" w:color="auto"/>
              </w:divBdr>
              <w:divsChild>
                <w:div w:id="1247886454">
                  <w:marLeft w:val="0"/>
                  <w:marRight w:val="0"/>
                  <w:marTop w:val="0"/>
                  <w:marBottom w:val="0"/>
                  <w:divBdr>
                    <w:top w:val="none" w:sz="0" w:space="0" w:color="auto"/>
                    <w:left w:val="none" w:sz="0" w:space="0" w:color="auto"/>
                    <w:bottom w:val="none" w:sz="0" w:space="0" w:color="auto"/>
                    <w:right w:val="none" w:sz="0" w:space="0" w:color="auto"/>
                  </w:divBdr>
                  <w:divsChild>
                    <w:div w:id="1716350198">
                      <w:marLeft w:val="0"/>
                      <w:marRight w:val="0"/>
                      <w:marTop w:val="0"/>
                      <w:marBottom w:val="0"/>
                      <w:divBdr>
                        <w:top w:val="none" w:sz="0" w:space="0" w:color="auto"/>
                        <w:left w:val="none" w:sz="0" w:space="0" w:color="auto"/>
                        <w:bottom w:val="none" w:sz="0" w:space="0" w:color="auto"/>
                        <w:right w:val="none" w:sz="0" w:space="0" w:color="auto"/>
                      </w:divBdr>
                      <w:divsChild>
                        <w:div w:id="1380471052">
                          <w:marLeft w:val="0"/>
                          <w:marRight w:val="0"/>
                          <w:marTop w:val="0"/>
                          <w:marBottom w:val="0"/>
                          <w:divBdr>
                            <w:top w:val="none" w:sz="0" w:space="0" w:color="auto"/>
                            <w:left w:val="none" w:sz="0" w:space="0" w:color="auto"/>
                            <w:bottom w:val="none" w:sz="0" w:space="0" w:color="auto"/>
                            <w:right w:val="none" w:sz="0" w:space="0" w:color="auto"/>
                          </w:divBdr>
                          <w:divsChild>
                            <w:div w:id="829833436">
                              <w:marLeft w:val="0"/>
                              <w:marRight w:val="0"/>
                              <w:marTop w:val="0"/>
                              <w:marBottom w:val="0"/>
                              <w:divBdr>
                                <w:top w:val="none" w:sz="0" w:space="0" w:color="auto"/>
                                <w:left w:val="none" w:sz="0" w:space="0" w:color="auto"/>
                                <w:bottom w:val="none" w:sz="0" w:space="0" w:color="auto"/>
                                <w:right w:val="none" w:sz="0" w:space="0" w:color="auto"/>
                              </w:divBdr>
                              <w:divsChild>
                                <w:div w:id="1925871656">
                                  <w:marLeft w:val="0"/>
                                  <w:marRight w:val="0"/>
                                  <w:marTop w:val="0"/>
                                  <w:marBottom w:val="0"/>
                                  <w:divBdr>
                                    <w:top w:val="none" w:sz="0" w:space="0" w:color="auto"/>
                                    <w:left w:val="none" w:sz="0" w:space="0" w:color="auto"/>
                                    <w:bottom w:val="none" w:sz="0" w:space="0" w:color="auto"/>
                                    <w:right w:val="none" w:sz="0" w:space="0" w:color="auto"/>
                                  </w:divBdr>
                                  <w:divsChild>
                                    <w:div w:id="1017930638">
                                      <w:marLeft w:val="0"/>
                                      <w:marRight w:val="0"/>
                                      <w:marTop w:val="0"/>
                                      <w:marBottom w:val="0"/>
                                      <w:divBdr>
                                        <w:top w:val="none" w:sz="0" w:space="0" w:color="auto"/>
                                        <w:left w:val="none" w:sz="0" w:space="0" w:color="auto"/>
                                        <w:bottom w:val="none" w:sz="0" w:space="0" w:color="auto"/>
                                        <w:right w:val="none" w:sz="0" w:space="0" w:color="auto"/>
                                      </w:divBdr>
                                      <w:divsChild>
                                        <w:div w:id="1454865768">
                                          <w:marLeft w:val="0"/>
                                          <w:marRight w:val="0"/>
                                          <w:marTop w:val="0"/>
                                          <w:marBottom w:val="0"/>
                                          <w:divBdr>
                                            <w:top w:val="none" w:sz="0" w:space="0" w:color="auto"/>
                                            <w:left w:val="none" w:sz="0" w:space="0" w:color="auto"/>
                                            <w:bottom w:val="none" w:sz="0" w:space="0" w:color="auto"/>
                                            <w:right w:val="none" w:sz="0" w:space="0" w:color="auto"/>
                                          </w:divBdr>
                                          <w:divsChild>
                                            <w:div w:id="1768497697">
                                              <w:marLeft w:val="540"/>
                                              <w:marRight w:val="540"/>
                                              <w:marTop w:val="0"/>
                                              <w:marBottom w:val="0"/>
                                              <w:divBdr>
                                                <w:top w:val="none" w:sz="0" w:space="0" w:color="auto"/>
                                                <w:left w:val="none" w:sz="0" w:space="0" w:color="auto"/>
                                                <w:bottom w:val="none" w:sz="0" w:space="0" w:color="auto"/>
                                                <w:right w:val="none" w:sz="0" w:space="0" w:color="auto"/>
                                              </w:divBdr>
                                              <w:divsChild>
                                                <w:div w:id="1067151003">
                                                  <w:marLeft w:val="0"/>
                                                  <w:marRight w:val="0"/>
                                                  <w:marTop w:val="0"/>
                                                  <w:marBottom w:val="0"/>
                                                  <w:divBdr>
                                                    <w:top w:val="none" w:sz="0" w:space="0" w:color="auto"/>
                                                    <w:left w:val="none" w:sz="0" w:space="0" w:color="auto"/>
                                                    <w:bottom w:val="none" w:sz="0" w:space="0" w:color="auto"/>
                                                    <w:right w:val="none" w:sz="0" w:space="0" w:color="auto"/>
                                                  </w:divBdr>
                                                  <w:divsChild>
                                                    <w:div w:id="1911501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3020773">
          <w:marLeft w:val="0"/>
          <w:marRight w:val="0"/>
          <w:marTop w:val="0"/>
          <w:marBottom w:val="0"/>
          <w:divBdr>
            <w:top w:val="none" w:sz="0" w:space="0" w:color="auto"/>
            <w:left w:val="none" w:sz="0" w:space="0" w:color="auto"/>
            <w:bottom w:val="none" w:sz="0" w:space="0" w:color="auto"/>
            <w:right w:val="none" w:sz="0" w:space="0" w:color="auto"/>
          </w:divBdr>
          <w:divsChild>
            <w:div w:id="2118018649">
              <w:marLeft w:val="540"/>
              <w:marRight w:val="540"/>
              <w:marTop w:val="0"/>
              <w:marBottom w:val="0"/>
              <w:divBdr>
                <w:top w:val="none" w:sz="0" w:space="0" w:color="auto"/>
                <w:left w:val="none" w:sz="0" w:space="0" w:color="auto"/>
                <w:bottom w:val="none" w:sz="0" w:space="0" w:color="auto"/>
                <w:right w:val="none" w:sz="0" w:space="0" w:color="auto"/>
              </w:divBdr>
              <w:divsChild>
                <w:div w:id="1650330992">
                  <w:marLeft w:val="0"/>
                  <w:marRight w:val="0"/>
                  <w:marTop w:val="0"/>
                  <w:marBottom w:val="0"/>
                  <w:divBdr>
                    <w:top w:val="none" w:sz="0" w:space="0" w:color="auto"/>
                    <w:left w:val="none" w:sz="0" w:space="0" w:color="auto"/>
                    <w:bottom w:val="none" w:sz="0" w:space="0" w:color="auto"/>
                    <w:right w:val="none" w:sz="0" w:space="0" w:color="auto"/>
                  </w:divBdr>
                  <w:divsChild>
                    <w:div w:id="636106448">
                      <w:marLeft w:val="0"/>
                      <w:marRight w:val="0"/>
                      <w:marTop w:val="0"/>
                      <w:marBottom w:val="0"/>
                      <w:divBdr>
                        <w:top w:val="none" w:sz="0" w:space="0" w:color="auto"/>
                        <w:left w:val="none" w:sz="0" w:space="0" w:color="auto"/>
                        <w:bottom w:val="none" w:sz="0" w:space="0" w:color="auto"/>
                        <w:right w:val="none" w:sz="0" w:space="0" w:color="auto"/>
                      </w:divBdr>
                      <w:divsChild>
                        <w:div w:id="1443724374">
                          <w:marLeft w:val="0"/>
                          <w:marRight w:val="0"/>
                          <w:marTop w:val="0"/>
                          <w:marBottom w:val="0"/>
                          <w:divBdr>
                            <w:top w:val="none" w:sz="0" w:space="0" w:color="auto"/>
                            <w:left w:val="none" w:sz="0" w:space="0" w:color="auto"/>
                            <w:bottom w:val="none" w:sz="0" w:space="0" w:color="auto"/>
                            <w:right w:val="none" w:sz="0" w:space="0" w:color="auto"/>
                          </w:divBdr>
                          <w:divsChild>
                            <w:div w:id="1894846994">
                              <w:marLeft w:val="0"/>
                              <w:marRight w:val="0"/>
                              <w:marTop w:val="0"/>
                              <w:marBottom w:val="0"/>
                              <w:divBdr>
                                <w:top w:val="none" w:sz="0" w:space="0" w:color="auto"/>
                                <w:left w:val="none" w:sz="0" w:space="0" w:color="auto"/>
                                <w:bottom w:val="none" w:sz="0" w:space="0" w:color="auto"/>
                                <w:right w:val="none" w:sz="0" w:space="0" w:color="auto"/>
                              </w:divBdr>
                              <w:divsChild>
                                <w:div w:id="1028605630">
                                  <w:marLeft w:val="0"/>
                                  <w:marRight w:val="0"/>
                                  <w:marTop w:val="0"/>
                                  <w:marBottom w:val="0"/>
                                  <w:divBdr>
                                    <w:top w:val="none" w:sz="0" w:space="0" w:color="auto"/>
                                    <w:left w:val="none" w:sz="0" w:space="0" w:color="auto"/>
                                    <w:bottom w:val="none" w:sz="0" w:space="0" w:color="auto"/>
                                    <w:right w:val="none" w:sz="0" w:space="0" w:color="auto"/>
                                  </w:divBdr>
                                </w:div>
                                <w:div w:id="1423993056">
                                  <w:marLeft w:val="0"/>
                                  <w:marRight w:val="0"/>
                                  <w:marTop w:val="225"/>
                                  <w:marBottom w:val="0"/>
                                  <w:divBdr>
                                    <w:top w:val="none" w:sz="0" w:space="0" w:color="auto"/>
                                    <w:left w:val="none" w:sz="0" w:space="0" w:color="auto"/>
                                    <w:bottom w:val="none" w:sz="0" w:space="0" w:color="auto"/>
                                    <w:right w:val="none" w:sz="0" w:space="0" w:color="auto"/>
                                  </w:divBdr>
                                  <w:divsChild>
                                    <w:div w:id="2048721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8168381">
      <w:bodyDiv w:val="1"/>
      <w:marLeft w:val="0"/>
      <w:marRight w:val="0"/>
      <w:marTop w:val="0"/>
      <w:marBottom w:val="0"/>
      <w:divBdr>
        <w:top w:val="none" w:sz="0" w:space="0" w:color="auto"/>
        <w:left w:val="none" w:sz="0" w:space="0" w:color="auto"/>
        <w:bottom w:val="none" w:sz="0" w:space="0" w:color="auto"/>
        <w:right w:val="none" w:sz="0" w:space="0" w:color="auto"/>
      </w:divBdr>
    </w:div>
    <w:div w:id="1079867935">
      <w:bodyDiv w:val="1"/>
      <w:marLeft w:val="0"/>
      <w:marRight w:val="0"/>
      <w:marTop w:val="0"/>
      <w:marBottom w:val="0"/>
      <w:divBdr>
        <w:top w:val="none" w:sz="0" w:space="0" w:color="auto"/>
        <w:left w:val="none" w:sz="0" w:space="0" w:color="auto"/>
        <w:bottom w:val="none" w:sz="0" w:space="0" w:color="auto"/>
        <w:right w:val="none" w:sz="0" w:space="0" w:color="auto"/>
      </w:divBdr>
      <w:divsChild>
        <w:div w:id="1991011182">
          <w:marLeft w:val="0"/>
          <w:marRight w:val="0"/>
          <w:marTop w:val="0"/>
          <w:marBottom w:val="0"/>
          <w:divBdr>
            <w:top w:val="none" w:sz="0" w:space="0" w:color="auto"/>
            <w:left w:val="none" w:sz="0" w:space="0" w:color="auto"/>
            <w:bottom w:val="none" w:sz="0" w:space="0" w:color="auto"/>
            <w:right w:val="none" w:sz="0" w:space="0" w:color="auto"/>
          </w:divBdr>
        </w:div>
        <w:div w:id="2135362193">
          <w:marLeft w:val="0"/>
          <w:marRight w:val="0"/>
          <w:marTop w:val="0"/>
          <w:marBottom w:val="0"/>
          <w:divBdr>
            <w:top w:val="none" w:sz="0" w:space="0" w:color="auto"/>
            <w:left w:val="none" w:sz="0" w:space="0" w:color="auto"/>
            <w:bottom w:val="none" w:sz="0" w:space="0" w:color="auto"/>
            <w:right w:val="none" w:sz="0" w:space="0" w:color="auto"/>
          </w:divBdr>
        </w:div>
        <w:div w:id="1828547319">
          <w:marLeft w:val="0"/>
          <w:marRight w:val="0"/>
          <w:marTop w:val="0"/>
          <w:marBottom w:val="0"/>
          <w:divBdr>
            <w:top w:val="none" w:sz="0" w:space="0" w:color="auto"/>
            <w:left w:val="none" w:sz="0" w:space="0" w:color="auto"/>
            <w:bottom w:val="none" w:sz="0" w:space="0" w:color="auto"/>
            <w:right w:val="none" w:sz="0" w:space="0" w:color="auto"/>
          </w:divBdr>
        </w:div>
        <w:div w:id="861551740">
          <w:marLeft w:val="0"/>
          <w:marRight w:val="0"/>
          <w:marTop w:val="0"/>
          <w:marBottom w:val="0"/>
          <w:divBdr>
            <w:top w:val="none" w:sz="0" w:space="0" w:color="auto"/>
            <w:left w:val="none" w:sz="0" w:space="0" w:color="auto"/>
            <w:bottom w:val="none" w:sz="0" w:space="0" w:color="auto"/>
            <w:right w:val="none" w:sz="0" w:space="0" w:color="auto"/>
          </w:divBdr>
        </w:div>
        <w:div w:id="187723577">
          <w:marLeft w:val="0"/>
          <w:marRight w:val="0"/>
          <w:marTop w:val="0"/>
          <w:marBottom w:val="0"/>
          <w:divBdr>
            <w:top w:val="none" w:sz="0" w:space="0" w:color="auto"/>
            <w:left w:val="none" w:sz="0" w:space="0" w:color="auto"/>
            <w:bottom w:val="none" w:sz="0" w:space="0" w:color="auto"/>
            <w:right w:val="none" w:sz="0" w:space="0" w:color="auto"/>
          </w:divBdr>
        </w:div>
        <w:div w:id="2096826379">
          <w:marLeft w:val="0"/>
          <w:marRight w:val="0"/>
          <w:marTop w:val="0"/>
          <w:marBottom w:val="0"/>
          <w:divBdr>
            <w:top w:val="none" w:sz="0" w:space="0" w:color="auto"/>
            <w:left w:val="none" w:sz="0" w:space="0" w:color="auto"/>
            <w:bottom w:val="none" w:sz="0" w:space="0" w:color="auto"/>
            <w:right w:val="none" w:sz="0" w:space="0" w:color="auto"/>
          </w:divBdr>
        </w:div>
        <w:div w:id="132724997">
          <w:marLeft w:val="0"/>
          <w:marRight w:val="0"/>
          <w:marTop w:val="0"/>
          <w:marBottom w:val="0"/>
          <w:divBdr>
            <w:top w:val="none" w:sz="0" w:space="0" w:color="auto"/>
            <w:left w:val="none" w:sz="0" w:space="0" w:color="auto"/>
            <w:bottom w:val="none" w:sz="0" w:space="0" w:color="auto"/>
            <w:right w:val="none" w:sz="0" w:space="0" w:color="auto"/>
          </w:divBdr>
        </w:div>
        <w:div w:id="534468764">
          <w:marLeft w:val="0"/>
          <w:marRight w:val="0"/>
          <w:marTop w:val="0"/>
          <w:marBottom w:val="0"/>
          <w:divBdr>
            <w:top w:val="none" w:sz="0" w:space="0" w:color="auto"/>
            <w:left w:val="none" w:sz="0" w:space="0" w:color="auto"/>
            <w:bottom w:val="none" w:sz="0" w:space="0" w:color="auto"/>
            <w:right w:val="none" w:sz="0" w:space="0" w:color="auto"/>
          </w:divBdr>
        </w:div>
        <w:div w:id="1953904409">
          <w:marLeft w:val="0"/>
          <w:marRight w:val="0"/>
          <w:marTop w:val="0"/>
          <w:marBottom w:val="0"/>
          <w:divBdr>
            <w:top w:val="none" w:sz="0" w:space="0" w:color="auto"/>
            <w:left w:val="none" w:sz="0" w:space="0" w:color="auto"/>
            <w:bottom w:val="none" w:sz="0" w:space="0" w:color="auto"/>
            <w:right w:val="none" w:sz="0" w:space="0" w:color="auto"/>
          </w:divBdr>
        </w:div>
        <w:div w:id="1175606110">
          <w:marLeft w:val="0"/>
          <w:marRight w:val="0"/>
          <w:marTop w:val="0"/>
          <w:marBottom w:val="0"/>
          <w:divBdr>
            <w:top w:val="none" w:sz="0" w:space="0" w:color="auto"/>
            <w:left w:val="none" w:sz="0" w:space="0" w:color="auto"/>
            <w:bottom w:val="none" w:sz="0" w:space="0" w:color="auto"/>
            <w:right w:val="none" w:sz="0" w:space="0" w:color="auto"/>
          </w:divBdr>
        </w:div>
        <w:div w:id="1467505988">
          <w:marLeft w:val="0"/>
          <w:marRight w:val="0"/>
          <w:marTop w:val="0"/>
          <w:marBottom w:val="0"/>
          <w:divBdr>
            <w:top w:val="none" w:sz="0" w:space="0" w:color="auto"/>
            <w:left w:val="none" w:sz="0" w:space="0" w:color="auto"/>
            <w:bottom w:val="none" w:sz="0" w:space="0" w:color="auto"/>
            <w:right w:val="none" w:sz="0" w:space="0" w:color="auto"/>
          </w:divBdr>
        </w:div>
        <w:div w:id="452093157">
          <w:marLeft w:val="0"/>
          <w:marRight w:val="0"/>
          <w:marTop w:val="0"/>
          <w:marBottom w:val="0"/>
          <w:divBdr>
            <w:top w:val="none" w:sz="0" w:space="0" w:color="auto"/>
            <w:left w:val="none" w:sz="0" w:space="0" w:color="auto"/>
            <w:bottom w:val="none" w:sz="0" w:space="0" w:color="auto"/>
            <w:right w:val="none" w:sz="0" w:space="0" w:color="auto"/>
          </w:divBdr>
        </w:div>
        <w:div w:id="1408335664">
          <w:marLeft w:val="0"/>
          <w:marRight w:val="0"/>
          <w:marTop w:val="0"/>
          <w:marBottom w:val="0"/>
          <w:divBdr>
            <w:top w:val="none" w:sz="0" w:space="0" w:color="auto"/>
            <w:left w:val="none" w:sz="0" w:space="0" w:color="auto"/>
            <w:bottom w:val="none" w:sz="0" w:space="0" w:color="auto"/>
            <w:right w:val="none" w:sz="0" w:space="0" w:color="auto"/>
          </w:divBdr>
        </w:div>
        <w:div w:id="2029601612">
          <w:marLeft w:val="0"/>
          <w:marRight w:val="0"/>
          <w:marTop w:val="0"/>
          <w:marBottom w:val="0"/>
          <w:divBdr>
            <w:top w:val="none" w:sz="0" w:space="0" w:color="auto"/>
            <w:left w:val="none" w:sz="0" w:space="0" w:color="auto"/>
            <w:bottom w:val="none" w:sz="0" w:space="0" w:color="auto"/>
            <w:right w:val="none" w:sz="0" w:space="0" w:color="auto"/>
          </w:divBdr>
        </w:div>
        <w:div w:id="1454178788">
          <w:marLeft w:val="0"/>
          <w:marRight w:val="0"/>
          <w:marTop w:val="0"/>
          <w:marBottom w:val="0"/>
          <w:divBdr>
            <w:top w:val="none" w:sz="0" w:space="0" w:color="auto"/>
            <w:left w:val="none" w:sz="0" w:space="0" w:color="auto"/>
            <w:bottom w:val="none" w:sz="0" w:space="0" w:color="auto"/>
            <w:right w:val="none" w:sz="0" w:space="0" w:color="auto"/>
          </w:divBdr>
        </w:div>
        <w:div w:id="41372486">
          <w:marLeft w:val="0"/>
          <w:marRight w:val="0"/>
          <w:marTop w:val="0"/>
          <w:marBottom w:val="0"/>
          <w:divBdr>
            <w:top w:val="none" w:sz="0" w:space="0" w:color="auto"/>
            <w:left w:val="none" w:sz="0" w:space="0" w:color="auto"/>
            <w:bottom w:val="none" w:sz="0" w:space="0" w:color="auto"/>
            <w:right w:val="none" w:sz="0" w:space="0" w:color="auto"/>
          </w:divBdr>
        </w:div>
        <w:div w:id="1588417577">
          <w:marLeft w:val="0"/>
          <w:marRight w:val="0"/>
          <w:marTop w:val="0"/>
          <w:marBottom w:val="0"/>
          <w:divBdr>
            <w:top w:val="none" w:sz="0" w:space="0" w:color="auto"/>
            <w:left w:val="none" w:sz="0" w:space="0" w:color="auto"/>
            <w:bottom w:val="none" w:sz="0" w:space="0" w:color="auto"/>
            <w:right w:val="none" w:sz="0" w:space="0" w:color="auto"/>
          </w:divBdr>
        </w:div>
        <w:div w:id="1495954983">
          <w:marLeft w:val="0"/>
          <w:marRight w:val="0"/>
          <w:marTop w:val="0"/>
          <w:marBottom w:val="0"/>
          <w:divBdr>
            <w:top w:val="none" w:sz="0" w:space="0" w:color="auto"/>
            <w:left w:val="none" w:sz="0" w:space="0" w:color="auto"/>
            <w:bottom w:val="none" w:sz="0" w:space="0" w:color="auto"/>
            <w:right w:val="none" w:sz="0" w:space="0" w:color="auto"/>
          </w:divBdr>
        </w:div>
        <w:div w:id="1352220388">
          <w:marLeft w:val="0"/>
          <w:marRight w:val="0"/>
          <w:marTop w:val="0"/>
          <w:marBottom w:val="0"/>
          <w:divBdr>
            <w:top w:val="none" w:sz="0" w:space="0" w:color="auto"/>
            <w:left w:val="none" w:sz="0" w:space="0" w:color="auto"/>
            <w:bottom w:val="none" w:sz="0" w:space="0" w:color="auto"/>
            <w:right w:val="none" w:sz="0" w:space="0" w:color="auto"/>
          </w:divBdr>
        </w:div>
      </w:divsChild>
    </w:div>
    <w:div w:id="1083454823">
      <w:bodyDiv w:val="1"/>
      <w:marLeft w:val="0"/>
      <w:marRight w:val="0"/>
      <w:marTop w:val="0"/>
      <w:marBottom w:val="0"/>
      <w:divBdr>
        <w:top w:val="none" w:sz="0" w:space="0" w:color="auto"/>
        <w:left w:val="none" w:sz="0" w:space="0" w:color="auto"/>
        <w:bottom w:val="none" w:sz="0" w:space="0" w:color="auto"/>
        <w:right w:val="none" w:sz="0" w:space="0" w:color="auto"/>
      </w:divBdr>
    </w:div>
    <w:div w:id="1090782938">
      <w:bodyDiv w:val="1"/>
      <w:marLeft w:val="0"/>
      <w:marRight w:val="0"/>
      <w:marTop w:val="0"/>
      <w:marBottom w:val="0"/>
      <w:divBdr>
        <w:top w:val="none" w:sz="0" w:space="0" w:color="auto"/>
        <w:left w:val="none" w:sz="0" w:space="0" w:color="auto"/>
        <w:bottom w:val="none" w:sz="0" w:space="0" w:color="auto"/>
        <w:right w:val="none" w:sz="0" w:space="0" w:color="auto"/>
      </w:divBdr>
    </w:div>
    <w:div w:id="1095127017">
      <w:bodyDiv w:val="1"/>
      <w:marLeft w:val="0"/>
      <w:marRight w:val="0"/>
      <w:marTop w:val="0"/>
      <w:marBottom w:val="0"/>
      <w:divBdr>
        <w:top w:val="none" w:sz="0" w:space="0" w:color="auto"/>
        <w:left w:val="none" w:sz="0" w:space="0" w:color="auto"/>
        <w:bottom w:val="none" w:sz="0" w:space="0" w:color="auto"/>
        <w:right w:val="none" w:sz="0" w:space="0" w:color="auto"/>
      </w:divBdr>
    </w:div>
    <w:div w:id="1101951510">
      <w:bodyDiv w:val="1"/>
      <w:marLeft w:val="0"/>
      <w:marRight w:val="0"/>
      <w:marTop w:val="0"/>
      <w:marBottom w:val="0"/>
      <w:divBdr>
        <w:top w:val="none" w:sz="0" w:space="0" w:color="auto"/>
        <w:left w:val="none" w:sz="0" w:space="0" w:color="auto"/>
        <w:bottom w:val="none" w:sz="0" w:space="0" w:color="auto"/>
        <w:right w:val="none" w:sz="0" w:space="0" w:color="auto"/>
      </w:divBdr>
    </w:div>
    <w:div w:id="1156339119">
      <w:bodyDiv w:val="1"/>
      <w:marLeft w:val="0"/>
      <w:marRight w:val="0"/>
      <w:marTop w:val="0"/>
      <w:marBottom w:val="0"/>
      <w:divBdr>
        <w:top w:val="none" w:sz="0" w:space="0" w:color="auto"/>
        <w:left w:val="none" w:sz="0" w:space="0" w:color="auto"/>
        <w:bottom w:val="none" w:sz="0" w:space="0" w:color="auto"/>
        <w:right w:val="none" w:sz="0" w:space="0" w:color="auto"/>
      </w:divBdr>
    </w:div>
    <w:div w:id="1187988876">
      <w:bodyDiv w:val="1"/>
      <w:marLeft w:val="0"/>
      <w:marRight w:val="0"/>
      <w:marTop w:val="0"/>
      <w:marBottom w:val="0"/>
      <w:divBdr>
        <w:top w:val="none" w:sz="0" w:space="0" w:color="auto"/>
        <w:left w:val="none" w:sz="0" w:space="0" w:color="auto"/>
        <w:bottom w:val="none" w:sz="0" w:space="0" w:color="auto"/>
        <w:right w:val="none" w:sz="0" w:space="0" w:color="auto"/>
      </w:divBdr>
      <w:divsChild>
        <w:div w:id="378436222">
          <w:marLeft w:val="0"/>
          <w:marRight w:val="0"/>
          <w:marTop w:val="0"/>
          <w:marBottom w:val="0"/>
          <w:divBdr>
            <w:top w:val="none" w:sz="0" w:space="0" w:color="auto"/>
            <w:left w:val="none" w:sz="0" w:space="0" w:color="auto"/>
            <w:bottom w:val="none" w:sz="0" w:space="0" w:color="auto"/>
            <w:right w:val="none" w:sz="0" w:space="0" w:color="auto"/>
          </w:divBdr>
        </w:div>
        <w:div w:id="1659190963">
          <w:marLeft w:val="0"/>
          <w:marRight w:val="0"/>
          <w:marTop w:val="0"/>
          <w:marBottom w:val="0"/>
          <w:divBdr>
            <w:top w:val="none" w:sz="0" w:space="0" w:color="auto"/>
            <w:left w:val="none" w:sz="0" w:space="0" w:color="auto"/>
            <w:bottom w:val="none" w:sz="0" w:space="0" w:color="auto"/>
            <w:right w:val="none" w:sz="0" w:space="0" w:color="auto"/>
          </w:divBdr>
        </w:div>
        <w:div w:id="2049835721">
          <w:marLeft w:val="0"/>
          <w:marRight w:val="0"/>
          <w:marTop w:val="0"/>
          <w:marBottom w:val="0"/>
          <w:divBdr>
            <w:top w:val="none" w:sz="0" w:space="0" w:color="auto"/>
            <w:left w:val="none" w:sz="0" w:space="0" w:color="auto"/>
            <w:bottom w:val="none" w:sz="0" w:space="0" w:color="auto"/>
            <w:right w:val="none" w:sz="0" w:space="0" w:color="auto"/>
          </w:divBdr>
        </w:div>
        <w:div w:id="1804153343">
          <w:marLeft w:val="0"/>
          <w:marRight w:val="0"/>
          <w:marTop w:val="0"/>
          <w:marBottom w:val="0"/>
          <w:divBdr>
            <w:top w:val="none" w:sz="0" w:space="0" w:color="auto"/>
            <w:left w:val="none" w:sz="0" w:space="0" w:color="auto"/>
            <w:bottom w:val="none" w:sz="0" w:space="0" w:color="auto"/>
            <w:right w:val="none" w:sz="0" w:space="0" w:color="auto"/>
          </w:divBdr>
        </w:div>
        <w:div w:id="350843558">
          <w:marLeft w:val="0"/>
          <w:marRight w:val="0"/>
          <w:marTop w:val="0"/>
          <w:marBottom w:val="0"/>
          <w:divBdr>
            <w:top w:val="none" w:sz="0" w:space="0" w:color="auto"/>
            <w:left w:val="none" w:sz="0" w:space="0" w:color="auto"/>
            <w:bottom w:val="none" w:sz="0" w:space="0" w:color="auto"/>
            <w:right w:val="none" w:sz="0" w:space="0" w:color="auto"/>
          </w:divBdr>
        </w:div>
        <w:div w:id="1820465284">
          <w:marLeft w:val="0"/>
          <w:marRight w:val="0"/>
          <w:marTop w:val="0"/>
          <w:marBottom w:val="0"/>
          <w:divBdr>
            <w:top w:val="none" w:sz="0" w:space="0" w:color="auto"/>
            <w:left w:val="none" w:sz="0" w:space="0" w:color="auto"/>
            <w:bottom w:val="none" w:sz="0" w:space="0" w:color="auto"/>
            <w:right w:val="none" w:sz="0" w:space="0" w:color="auto"/>
          </w:divBdr>
        </w:div>
        <w:div w:id="553199420">
          <w:marLeft w:val="0"/>
          <w:marRight w:val="0"/>
          <w:marTop w:val="0"/>
          <w:marBottom w:val="0"/>
          <w:divBdr>
            <w:top w:val="none" w:sz="0" w:space="0" w:color="auto"/>
            <w:left w:val="none" w:sz="0" w:space="0" w:color="auto"/>
            <w:bottom w:val="none" w:sz="0" w:space="0" w:color="auto"/>
            <w:right w:val="none" w:sz="0" w:space="0" w:color="auto"/>
          </w:divBdr>
        </w:div>
        <w:div w:id="1166941126">
          <w:marLeft w:val="0"/>
          <w:marRight w:val="0"/>
          <w:marTop w:val="0"/>
          <w:marBottom w:val="0"/>
          <w:divBdr>
            <w:top w:val="none" w:sz="0" w:space="0" w:color="auto"/>
            <w:left w:val="none" w:sz="0" w:space="0" w:color="auto"/>
            <w:bottom w:val="none" w:sz="0" w:space="0" w:color="auto"/>
            <w:right w:val="none" w:sz="0" w:space="0" w:color="auto"/>
          </w:divBdr>
        </w:div>
        <w:div w:id="2063868120">
          <w:marLeft w:val="0"/>
          <w:marRight w:val="0"/>
          <w:marTop w:val="0"/>
          <w:marBottom w:val="0"/>
          <w:divBdr>
            <w:top w:val="none" w:sz="0" w:space="0" w:color="auto"/>
            <w:left w:val="none" w:sz="0" w:space="0" w:color="auto"/>
            <w:bottom w:val="none" w:sz="0" w:space="0" w:color="auto"/>
            <w:right w:val="none" w:sz="0" w:space="0" w:color="auto"/>
          </w:divBdr>
        </w:div>
        <w:div w:id="363020445">
          <w:marLeft w:val="0"/>
          <w:marRight w:val="0"/>
          <w:marTop w:val="0"/>
          <w:marBottom w:val="0"/>
          <w:divBdr>
            <w:top w:val="none" w:sz="0" w:space="0" w:color="auto"/>
            <w:left w:val="none" w:sz="0" w:space="0" w:color="auto"/>
            <w:bottom w:val="none" w:sz="0" w:space="0" w:color="auto"/>
            <w:right w:val="none" w:sz="0" w:space="0" w:color="auto"/>
          </w:divBdr>
        </w:div>
        <w:div w:id="1775400530">
          <w:marLeft w:val="0"/>
          <w:marRight w:val="0"/>
          <w:marTop w:val="0"/>
          <w:marBottom w:val="0"/>
          <w:divBdr>
            <w:top w:val="none" w:sz="0" w:space="0" w:color="auto"/>
            <w:left w:val="none" w:sz="0" w:space="0" w:color="auto"/>
            <w:bottom w:val="none" w:sz="0" w:space="0" w:color="auto"/>
            <w:right w:val="none" w:sz="0" w:space="0" w:color="auto"/>
          </w:divBdr>
        </w:div>
      </w:divsChild>
    </w:div>
    <w:div w:id="1198545861">
      <w:bodyDiv w:val="1"/>
      <w:marLeft w:val="0"/>
      <w:marRight w:val="0"/>
      <w:marTop w:val="0"/>
      <w:marBottom w:val="0"/>
      <w:divBdr>
        <w:top w:val="none" w:sz="0" w:space="0" w:color="auto"/>
        <w:left w:val="none" w:sz="0" w:space="0" w:color="auto"/>
        <w:bottom w:val="none" w:sz="0" w:space="0" w:color="auto"/>
        <w:right w:val="none" w:sz="0" w:space="0" w:color="auto"/>
      </w:divBdr>
    </w:div>
    <w:div w:id="1198739622">
      <w:bodyDiv w:val="1"/>
      <w:marLeft w:val="0"/>
      <w:marRight w:val="0"/>
      <w:marTop w:val="0"/>
      <w:marBottom w:val="0"/>
      <w:divBdr>
        <w:top w:val="none" w:sz="0" w:space="0" w:color="auto"/>
        <w:left w:val="none" w:sz="0" w:space="0" w:color="auto"/>
        <w:bottom w:val="none" w:sz="0" w:space="0" w:color="auto"/>
        <w:right w:val="none" w:sz="0" w:space="0" w:color="auto"/>
      </w:divBdr>
    </w:div>
    <w:div w:id="1231960751">
      <w:bodyDiv w:val="1"/>
      <w:marLeft w:val="0"/>
      <w:marRight w:val="0"/>
      <w:marTop w:val="0"/>
      <w:marBottom w:val="0"/>
      <w:divBdr>
        <w:top w:val="none" w:sz="0" w:space="0" w:color="auto"/>
        <w:left w:val="none" w:sz="0" w:space="0" w:color="auto"/>
        <w:bottom w:val="none" w:sz="0" w:space="0" w:color="auto"/>
        <w:right w:val="none" w:sz="0" w:space="0" w:color="auto"/>
      </w:divBdr>
      <w:divsChild>
        <w:div w:id="1234465186">
          <w:marLeft w:val="0"/>
          <w:marRight w:val="0"/>
          <w:marTop w:val="0"/>
          <w:marBottom w:val="0"/>
          <w:divBdr>
            <w:top w:val="none" w:sz="0" w:space="0" w:color="auto"/>
            <w:left w:val="none" w:sz="0" w:space="0" w:color="auto"/>
            <w:bottom w:val="none" w:sz="0" w:space="0" w:color="auto"/>
            <w:right w:val="none" w:sz="0" w:space="0" w:color="auto"/>
          </w:divBdr>
        </w:div>
        <w:div w:id="1927614724">
          <w:marLeft w:val="0"/>
          <w:marRight w:val="0"/>
          <w:marTop w:val="0"/>
          <w:marBottom w:val="0"/>
          <w:divBdr>
            <w:top w:val="none" w:sz="0" w:space="0" w:color="auto"/>
            <w:left w:val="none" w:sz="0" w:space="0" w:color="auto"/>
            <w:bottom w:val="none" w:sz="0" w:space="0" w:color="auto"/>
            <w:right w:val="none" w:sz="0" w:space="0" w:color="auto"/>
          </w:divBdr>
        </w:div>
        <w:div w:id="1677269216">
          <w:marLeft w:val="1298"/>
          <w:marRight w:val="0"/>
          <w:marTop w:val="0"/>
          <w:marBottom w:val="0"/>
          <w:divBdr>
            <w:top w:val="none" w:sz="0" w:space="0" w:color="auto"/>
            <w:left w:val="none" w:sz="0" w:space="0" w:color="auto"/>
            <w:bottom w:val="none" w:sz="0" w:space="0" w:color="auto"/>
            <w:right w:val="none" w:sz="0" w:space="0" w:color="auto"/>
          </w:divBdr>
          <w:divsChild>
            <w:div w:id="123450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301694">
      <w:bodyDiv w:val="1"/>
      <w:marLeft w:val="0"/>
      <w:marRight w:val="0"/>
      <w:marTop w:val="0"/>
      <w:marBottom w:val="0"/>
      <w:divBdr>
        <w:top w:val="none" w:sz="0" w:space="0" w:color="auto"/>
        <w:left w:val="none" w:sz="0" w:space="0" w:color="auto"/>
        <w:bottom w:val="none" w:sz="0" w:space="0" w:color="auto"/>
        <w:right w:val="none" w:sz="0" w:space="0" w:color="auto"/>
      </w:divBdr>
    </w:div>
    <w:div w:id="1267155370">
      <w:bodyDiv w:val="1"/>
      <w:marLeft w:val="0"/>
      <w:marRight w:val="0"/>
      <w:marTop w:val="0"/>
      <w:marBottom w:val="0"/>
      <w:divBdr>
        <w:top w:val="none" w:sz="0" w:space="0" w:color="auto"/>
        <w:left w:val="none" w:sz="0" w:space="0" w:color="auto"/>
        <w:bottom w:val="none" w:sz="0" w:space="0" w:color="auto"/>
        <w:right w:val="none" w:sz="0" w:space="0" w:color="auto"/>
      </w:divBdr>
      <w:divsChild>
        <w:div w:id="1038973300">
          <w:marLeft w:val="0"/>
          <w:marRight w:val="0"/>
          <w:marTop w:val="0"/>
          <w:marBottom w:val="0"/>
          <w:divBdr>
            <w:top w:val="none" w:sz="0" w:space="0" w:color="auto"/>
            <w:left w:val="none" w:sz="0" w:space="0" w:color="auto"/>
            <w:bottom w:val="none" w:sz="0" w:space="0" w:color="auto"/>
            <w:right w:val="none" w:sz="0" w:space="0" w:color="auto"/>
          </w:divBdr>
        </w:div>
        <w:div w:id="1937595747">
          <w:marLeft w:val="0"/>
          <w:marRight w:val="0"/>
          <w:marTop w:val="0"/>
          <w:marBottom w:val="0"/>
          <w:divBdr>
            <w:top w:val="none" w:sz="0" w:space="0" w:color="auto"/>
            <w:left w:val="none" w:sz="0" w:space="0" w:color="auto"/>
            <w:bottom w:val="none" w:sz="0" w:space="0" w:color="auto"/>
            <w:right w:val="none" w:sz="0" w:space="0" w:color="auto"/>
          </w:divBdr>
        </w:div>
      </w:divsChild>
    </w:div>
    <w:div w:id="1275747010">
      <w:bodyDiv w:val="1"/>
      <w:marLeft w:val="0"/>
      <w:marRight w:val="0"/>
      <w:marTop w:val="0"/>
      <w:marBottom w:val="0"/>
      <w:divBdr>
        <w:top w:val="none" w:sz="0" w:space="0" w:color="auto"/>
        <w:left w:val="none" w:sz="0" w:space="0" w:color="auto"/>
        <w:bottom w:val="none" w:sz="0" w:space="0" w:color="auto"/>
        <w:right w:val="none" w:sz="0" w:space="0" w:color="auto"/>
      </w:divBdr>
      <w:divsChild>
        <w:div w:id="1173185443">
          <w:marLeft w:val="0"/>
          <w:marRight w:val="0"/>
          <w:marTop w:val="0"/>
          <w:marBottom w:val="0"/>
          <w:divBdr>
            <w:top w:val="none" w:sz="0" w:space="0" w:color="auto"/>
            <w:left w:val="none" w:sz="0" w:space="0" w:color="auto"/>
            <w:bottom w:val="none" w:sz="0" w:space="0" w:color="auto"/>
            <w:right w:val="none" w:sz="0" w:space="0" w:color="auto"/>
          </w:divBdr>
        </w:div>
        <w:div w:id="20518930">
          <w:marLeft w:val="0"/>
          <w:marRight w:val="0"/>
          <w:marTop w:val="0"/>
          <w:marBottom w:val="0"/>
          <w:divBdr>
            <w:top w:val="none" w:sz="0" w:space="0" w:color="auto"/>
            <w:left w:val="none" w:sz="0" w:space="0" w:color="auto"/>
            <w:bottom w:val="none" w:sz="0" w:space="0" w:color="auto"/>
            <w:right w:val="none" w:sz="0" w:space="0" w:color="auto"/>
          </w:divBdr>
        </w:div>
        <w:div w:id="1874615091">
          <w:marLeft w:val="0"/>
          <w:marRight w:val="0"/>
          <w:marTop w:val="0"/>
          <w:marBottom w:val="0"/>
          <w:divBdr>
            <w:top w:val="none" w:sz="0" w:space="0" w:color="auto"/>
            <w:left w:val="none" w:sz="0" w:space="0" w:color="auto"/>
            <w:bottom w:val="none" w:sz="0" w:space="0" w:color="auto"/>
            <w:right w:val="none" w:sz="0" w:space="0" w:color="auto"/>
          </w:divBdr>
        </w:div>
      </w:divsChild>
    </w:div>
    <w:div w:id="1276908445">
      <w:bodyDiv w:val="1"/>
      <w:marLeft w:val="0"/>
      <w:marRight w:val="0"/>
      <w:marTop w:val="0"/>
      <w:marBottom w:val="0"/>
      <w:divBdr>
        <w:top w:val="none" w:sz="0" w:space="0" w:color="auto"/>
        <w:left w:val="none" w:sz="0" w:space="0" w:color="auto"/>
        <w:bottom w:val="none" w:sz="0" w:space="0" w:color="auto"/>
        <w:right w:val="none" w:sz="0" w:space="0" w:color="auto"/>
      </w:divBdr>
    </w:div>
    <w:div w:id="1294093140">
      <w:bodyDiv w:val="1"/>
      <w:marLeft w:val="0"/>
      <w:marRight w:val="0"/>
      <w:marTop w:val="0"/>
      <w:marBottom w:val="0"/>
      <w:divBdr>
        <w:top w:val="none" w:sz="0" w:space="0" w:color="auto"/>
        <w:left w:val="none" w:sz="0" w:space="0" w:color="auto"/>
        <w:bottom w:val="none" w:sz="0" w:space="0" w:color="auto"/>
        <w:right w:val="none" w:sz="0" w:space="0" w:color="auto"/>
      </w:divBdr>
    </w:div>
    <w:div w:id="1305694026">
      <w:bodyDiv w:val="1"/>
      <w:marLeft w:val="0"/>
      <w:marRight w:val="0"/>
      <w:marTop w:val="0"/>
      <w:marBottom w:val="0"/>
      <w:divBdr>
        <w:top w:val="none" w:sz="0" w:space="0" w:color="auto"/>
        <w:left w:val="none" w:sz="0" w:space="0" w:color="auto"/>
        <w:bottom w:val="none" w:sz="0" w:space="0" w:color="auto"/>
        <w:right w:val="none" w:sz="0" w:space="0" w:color="auto"/>
      </w:divBdr>
      <w:divsChild>
        <w:div w:id="674302856">
          <w:marLeft w:val="0"/>
          <w:marRight w:val="0"/>
          <w:marTop w:val="0"/>
          <w:marBottom w:val="0"/>
          <w:divBdr>
            <w:top w:val="none" w:sz="0" w:space="0" w:color="auto"/>
            <w:left w:val="none" w:sz="0" w:space="0" w:color="auto"/>
            <w:bottom w:val="none" w:sz="0" w:space="0" w:color="auto"/>
            <w:right w:val="none" w:sz="0" w:space="0" w:color="auto"/>
          </w:divBdr>
        </w:div>
        <w:div w:id="1635519250">
          <w:marLeft w:val="0"/>
          <w:marRight w:val="0"/>
          <w:marTop w:val="0"/>
          <w:marBottom w:val="0"/>
          <w:divBdr>
            <w:top w:val="none" w:sz="0" w:space="0" w:color="auto"/>
            <w:left w:val="none" w:sz="0" w:space="0" w:color="auto"/>
            <w:bottom w:val="none" w:sz="0" w:space="0" w:color="auto"/>
            <w:right w:val="none" w:sz="0" w:space="0" w:color="auto"/>
          </w:divBdr>
        </w:div>
      </w:divsChild>
    </w:div>
    <w:div w:id="1308441055">
      <w:bodyDiv w:val="1"/>
      <w:marLeft w:val="0"/>
      <w:marRight w:val="0"/>
      <w:marTop w:val="0"/>
      <w:marBottom w:val="0"/>
      <w:divBdr>
        <w:top w:val="none" w:sz="0" w:space="0" w:color="auto"/>
        <w:left w:val="none" w:sz="0" w:space="0" w:color="auto"/>
        <w:bottom w:val="none" w:sz="0" w:space="0" w:color="auto"/>
        <w:right w:val="none" w:sz="0" w:space="0" w:color="auto"/>
      </w:divBdr>
    </w:div>
    <w:div w:id="1348211223">
      <w:bodyDiv w:val="1"/>
      <w:marLeft w:val="0"/>
      <w:marRight w:val="0"/>
      <w:marTop w:val="0"/>
      <w:marBottom w:val="0"/>
      <w:divBdr>
        <w:top w:val="none" w:sz="0" w:space="0" w:color="auto"/>
        <w:left w:val="none" w:sz="0" w:space="0" w:color="auto"/>
        <w:bottom w:val="none" w:sz="0" w:space="0" w:color="auto"/>
        <w:right w:val="none" w:sz="0" w:space="0" w:color="auto"/>
      </w:divBdr>
    </w:div>
    <w:div w:id="1356928201">
      <w:bodyDiv w:val="1"/>
      <w:marLeft w:val="0"/>
      <w:marRight w:val="0"/>
      <w:marTop w:val="0"/>
      <w:marBottom w:val="0"/>
      <w:divBdr>
        <w:top w:val="none" w:sz="0" w:space="0" w:color="auto"/>
        <w:left w:val="none" w:sz="0" w:space="0" w:color="auto"/>
        <w:bottom w:val="none" w:sz="0" w:space="0" w:color="auto"/>
        <w:right w:val="none" w:sz="0" w:space="0" w:color="auto"/>
      </w:divBdr>
    </w:div>
    <w:div w:id="1378705295">
      <w:bodyDiv w:val="1"/>
      <w:marLeft w:val="0"/>
      <w:marRight w:val="0"/>
      <w:marTop w:val="0"/>
      <w:marBottom w:val="0"/>
      <w:divBdr>
        <w:top w:val="none" w:sz="0" w:space="0" w:color="auto"/>
        <w:left w:val="none" w:sz="0" w:space="0" w:color="auto"/>
        <w:bottom w:val="none" w:sz="0" w:space="0" w:color="auto"/>
        <w:right w:val="none" w:sz="0" w:space="0" w:color="auto"/>
      </w:divBdr>
    </w:div>
    <w:div w:id="1380126646">
      <w:bodyDiv w:val="1"/>
      <w:marLeft w:val="0"/>
      <w:marRight w:val="0"/>
      <w:marTop w:val="0"/>
      <w:marBottom w:val="0"/>
      <w:divBdr>
        <w:top w:val="none" w:sz="0" w:space="0" w:color="auto"/>
        <w:left w:val="none" w:sz="0" w:space="0" w:color="auto"/>
        <w:bottom w:val="none" w:sz="0" w:space="0" w:color="auto"/>
        <w:right w:val="none" w:sz="0" w:space="0" w:color="auto"/>
      </w:divBdr>
      <w:divsChild>
        <w:div w:id="1888181002">
          <w:marLeft w:val="0"/>
          <w:marRight w:val="0"/>
          <w:marTop w:val="0"/>
          <w:marBottom w:val="0"/>
          <w:divBdr>
            <w:top w:val="none" w:sz="0" w:space="0" w:color="auto"/>
            <w:left w:val="none" w:sz="0" w:space="0" w:color="auto"/>
            <w:bottom w:val="none" w:sz="0" w:space="0" w:color="auto"/>
            <w:right w:val="none" w:sz="0" w:space="0" w:color="auto"/>
          </w:divBdr>
        </w:div>
        <w:div w:id="754939436">
          <w:marLeft w:val="0"/>
          <w:marRight w:val="0"/>
          <w:marTop w:val="0"/>
          <w:marBottom w:val="0"/>
          <w:divBdr>
            <w:top w:val="none" w:sz="0" w:space="0" w:color="auto"/>
            <w:left w:val="none" w:sz="0" w:space="0" w:color="auto"/>
            <w:bottom w:val="none" w:sz="0" w:space="0" w:color="auto"/>
            <w:right w:val="none" w:sz="0" w:space="0" w:color="auto"/>
          </w:divBdr>
        </w:div>
        <w:div w:id="380638836">
          <w:marLeft w:val="0"/>
          <w:marRight w:val="0"/>
          <w:marTop w:val="0"/>
          <w:marBottom w:val="0"/>
          <w:divBdr>
            <w:top w:val="none" w:sz="0" w:space="0" w:color="auto"/>
            <w:left w:val="none" w:sz="0" w:space="0" w:color="auto"/>
            <w:bottom w:val="none" w:sz="0" w:space="0" w:color="auto"/>
            <w:right w:val="none" w:sz="0" w:space="0" w:color="auto"/>
          </w:divBdr>
        </w:div>
        <w:div w:id="1759329038">
          <w:marLeft w:val="0"/>
          <w:marRight w:val="0"/>
          <w:marTop w:val="0"/>
          <w:marBottom w:val="0"/>
          <w:divBdr>
            <w:top w:val="none" w:sz="0" w:space="0" w:color="auto"/>
            <w:left w:val="none" w:sz="0" w:space="0" w:color="auto"/>
            <w:bottom w:val="none" w:sz="0" w:space="0" w:color="auto"/>
            <w:right w:val="none" w:sz="0" w:space="0" w:color="auto"/>
          </w:divBdr>
        </w:div>
        <w:div w:id="757483181">
          <w:marLeft w:val="0"/>
          <w:marRight w:val="0"/>
          <w:marTop w:val="0"/>
          <w:marBottom w:val="0"/>
          <w:divBdr>
            <w:top w:val="none" w:sz="0" w:space="0" w:color="auto"/>
            <w:left w:val="none" w:sz="0" w:space="0" w:color="auto"/>
            <w:bottom w:val="none" w:sz="0" w:space="0" w:color="auto"/>
            <w:right w:val="none" w:sz="0" w:space="0" w:color="auto"/>
          </w:divBdr>
        </w:div>
        <w:div w:id="2000617491">
          <w:marLeft w:val="0"/>
          <w:marRight w:val="0"/>
          <w:marTop w:val="0"/>
          <w:marBottom w:val="0"/>
          <w:divBdr>
            <w:top w:val="none" w:sz="0" w:space="0" w:color="auto"/>
            <w:left w:val="none" w:sz="0" w:space="0" w:color="auto"/>
            <w:bottom w:val="none" w:sz="0" w:space="0" w:color="auto"/>
            <w:right w:val="none" w:sz="0" w:space="0" w:color="auto"/>
          </w:divBdr>
        </w:div>
        <w:div w:id="1912421102">
          <w:marLeft w:val="0"/>
          <w:marRight w:val="0"/>
          <w:marTop w:val="0"/>
          <w:marBottom w:val="0"/>
          <w:divBdr>
            <w:top w:val="none" w:sz="0" w:space="0" w:color="auto"/>
            <w:left w:val="none" w:sz="0" w:space="0" w:color="auto"/>
            <w:bottom w:val="none" w:sz="0" w:space="0" w:color="auto"/>
            <w:right w:val="none" w:sz="0" w:space="0" w:color="auto"/>
          </w:divBdr>
        </w:div>
        <w:div w:id="1432970293">
          <w:marLeft w:val="0"/>
          <w:marRight w:val="0"/>
          <w:marTop w:val="0"/>
          <w:marBottom w:val="0"/>
          <w:divBdr>
            <w:top w:val="none" w:sz="0" w:space="0" w:color="auto"/>
            <w:left w:val="none" w:sz="0" w:space="0" w:color="auto"/>
            <w:bottom w:val="none" w:sz="0" w:space="0" w:color="auto"/>
            <w:right w:val="none" w:sz="0" w:space="0" w:color="auto"/>
          </w:divBdr>
        </w:div>
        <w:div w:id="1595241412">
          <w:marLeft w:val="0"/>
          <w:marRight w:val="0"/>
          <w:marTop w:val="0"/>
          <w:marBottom w:val="0"/>
          <w:divBdr>
            <w:top w:val="none" w:sz="0" w:space="0" w:color="auto"/>
            <w:left w:val="none" w:sz="0" w:space="0" w:color="auto"/>
            <w:bottom w:val="none" w:sz="0" w:space="0" w:color="auto"/>
            <w:right w:val="none" w:sz="0" w:space="0" w:color="auto"/>
          </w:divBdr>
        </w:div>
        <w:div w:id="1214392556">
          <w:marLeft w:val="0"/>
          <w:marRight w:val="0"/>
          <w:marTop w:val="0"/>
          <w:marBottom w:val="0"/>
          <w:divBdr>
            <w:top w:val="none" w:sz="0" w:space="0" w:color="auto"/>
            <w:left w:val="none" w:sz="0" w:space="0" w:color="auto"/>
            <w:bottom w:val="none" w:sz="0" w:space="0" w:color="auto"/>
            <w:right w:val="none" w:sz="0" w:space="0" w:color="auto"/>
          </w:divBdr>
        </w:div>
        <w:div w:id="1826043339">
          <w:marLeft w:val="0"/>
          <w:marRight w:val="0"/>
          <w:marTop w:val="0"/>
          <w:marBottom w:val="0"/>
          <w:divBdr>
            <w:top w:val="none" w:sz="0" w:space="0" w:color="auto"/>
            <w:left w:val="none" w:sz="0" w:space="0" w:color="auto"/>
            <w:bottom w:val="none" w:sz="0" w:space="0" w:color="auto"/>
            <w:right w:val="none" w:sz="0" w:space="0" w:color="auto"/>
          </w:divBdr>
        </w:div>
        <w:div w:id="1321422716">
          <w:marLeft w:val="0"/>
          <w:marRight w:val="0"/>
          <w:marTop w:val="0"/>
          <w:marBottom w:val="0"/>
          <w:divBdr>
            <w:top w:val="none" w:sz="0" w:space="0" w:color="auto"/>
            <w:left w:val="none" w:sz="0" w:space="0" w:color="auto"/>
            <w:bottom w:val="none" w:sz="0" w:space="0" w:color="auto"/>
            <w:right w:val="none" w:sz="0" w:space="0" w:color="auto"/>
          </w:divBdr>
        </w:div>
        <w:div w:id="1966156614">
          <w:marLeft w:val="0"/>
          <w:marRight w:val="0"/>
          <w:marTop w:val="0"/>
          <w:marBottom w:val="0"/>
          <w:divBdr>
            <w:top w:val="none" w:sz="0" w:space="0" w:color="auto"/>
            <w:left w:val="none" w:sz="0" w:space="0" w:color="auto"/>
            <w:bottom w:val="none" w:sz="0" w:space="0" w:color="auto"/>
            <w:right w:val="none" w:sz="0" w:space="0" w:color="auto"/>
          </w:divBdr>
        </w:div>
        <w:div w:id="968819009">
          <w:marLeft w:val="0"/>
          <w:marRight w:val="0"/>
          <w:marTop w:val="0"/>
          <w:marBottom w:val="0"/>
          <w:divBdr>
            <w:top w:val="none" w:sz="0" w:space="0" w:color="auto"/>
            <w:left w:val="none" w:sz="0" w:space="0" w:color="auto"/>
            <w:bottom w:val="none" w:sz="0" w:space="0" w:color="auto"/>
            <w:right w:val="none" w:sz="0" w:space="0" w:color="auto"/>
          </w:divBdr>
        </w:div>
        <w:div w:id="407387061">
          <w:marLeft w:val="0"/>
          <w:marRight w:val="0"/>
          <w:marTop w:val="0"/>
          <w:marBottom w:val="0"/>
          <w:divBdr>
            <w:top w:val="none" w:sz="0" w:space="0" w:color="auto"/>
            <w:left w:val="none" w:sz="0" w:space="0" w:color="auto"/>
            <w:bottom w:val="none" w:sz="0" w:space="0" w:color="auto"/>
            <w:right w:val="none" w:sz="0" w:space="0" w:color="auto"/>
          </w:divBdr>
        </w:div>
        <w:div w:id="976378409">
          <w:marLeft w:val="0"/>
          <w:marRight w:val="0"/>
          <w:marTop w:val="0"/>
          <w:marBottom w:val="0"/>
          <w:divBdr>
            <w:top w:val="none" w:sz="0" w:space="0" w:color="auto"/>
            <w:left w:val="none" w:sz="0" w:space="0" w:color="auto"/>
            <w:bottom w:val="none" w:sz="0" w:space="0" w:color="auto"/>
            <w:right w:val="none" w:sz="0" w:space="0" w:color="auto"/>
          </w:divBdr>
        </w:div>
        <w:div w:id="109788214">
          <w:marLeft w:val="0"/>
          <w:marRight w:val="0"/>
          <w:marTop w:val="0"/>
          <w:marBottom w:val="0"/>
          <w:divBdr>
            <w:top w:val="none" w:sz="0" w:space="0" w:color="auto"/>
            <w:left w:val="none" w:sz="0" w:space="0" w:color="auto"/>
            <w:bottom w:val="none" w:sz="0" w:space="0" w:color="auto"/>
            <w:right w:val="none" w:sz="0" w:space="0" w:color="auto"/>
          </w:divBdr>
        </w:div>
        <w:div w:id="177088197">
          <w:marLeft w:val="0"/>
          <w:marRight w:val="0"/>
          <w:marTop w:val="0"/>
          <w:marBottom w:val="0"/>
          <w:divBdr>
            <w:top w:val="none" w:sz="0" w:space="0" w:color="auto"/>
            <w:left w:val="none" w:sz="0" w:space="0" w:color="auto"/>
            <w:bottom w:val="none" w:sz="0" w:space="0" w:color="auto"/>
            <w:right w:val="none" w:sz="0" w:space="0" w:color="auto"/>
          </w:divBdr>
        </w:div>
        <w:div w:id="1774326809">
          <w:marLeft w:val="0"/>
          <w:marRight w:val="0"/>
          <w:marTop w:val="0"/>
          <w:marBottom w:val="0"/>
          <w:divBdr>
            <w:top w:val="none" w:sz="0" w:space="0" w:color="auto"/>
            <w:left w:val="none" w:sz="0" w:space="0" w:color="auto"/>
            <w:bottom w:val="none" w:sz="0" w:space="0" w:color="auto"/>
            <w:right w:val="none" w:sz="0" w:space="0" w:color="auto"/>
          </w:divBdr>
        </w:div>
        <w:div w:id="216623506">
          <w:marLeft w:val="0"/>
          <w:marRight w:val="0"/>
          <w:marTop w:val="0"/>
          <w:marBottom w:val="0"/>
          <w:divBdr>
            <w:top w:val="none" w:sz="0" w:space="0" w:color="auto"/>
            <w:left w:val="none" w:sz="0" w:space="0" w:color="auto"/>
            <w:bottom w:val="none" w:sz="0" w:space="0" w:color="auto"/>
            <w:right w:val="none" w:sz="0" w:space="0" w:color="auto"/>
          </w:divBdr>
        </w:div>
        <w:div w:id="987515457">
          <w:marLeft w:val="0"/>
          <w:marRight w:val="0"/>
          <w:marTop w:val="0"/>
          <w:marBottom w:val="0"/>
          <w:divBdr>
            <w:top w:val="none" w:sz="0" w:space="0" w:color="auto"/>
            <w:left w:val="none" w:sz="0" w:space="0" w:color="auto"/>
            <w:bottom w:val="none" w:sz="0" w:space="0" w:color="auto"/>
            <w:right w:val="none" w:sz="0" w:space="0" w:color="auto"/>
          </w:divBdr>
        </w:div>
        <w:div w:id="851917704">
          <w:marLeft w:val="0"/>
          <w:marRight w:val="0"/>
          <w:marTop w:val="0"/>
          <w:marBottom w:val="0"/>
          <w:divBdr>
            <w:top w:val="none" w:sz="0" w:space="0" w:color="auto"/>
            <w:left w:val="none" w:sz="0" w:space="0" w:color="auto"/>
            <w:bottom w:val="none" w:sz="0" w:space="0" w:color="auto"/>
            <w:right w:val="none" w:sz="0" w:space="0" w:color="auto"/>
          </w:divBdr>
        </w:div>
        <w:div w:id="1654330960">
          <w:marLeft w:val="0"/>
          <w:marRight w:val="0"/>
          <w:marTop w:val="0"/>
          <w:marBottom w:val="0"/>
          <w:divBdr>
            <w:top w:val="none" w:sz="0" w:space="0" w:color="auto"/>
            <w:left w:val="none" w:sz="0" w:space="0" w:color="auto"/>
            <w:bottom w:val="none" w:sz="0" w:space="0" w:color="auto"/>
            <w:right w:val="none" w:sz="0" w:space="0" w:color="auto"/>
          </w:divBdr>
        </w:div>
        <w:div w:id="188034057">
          <w:marLeft w:val="0"/>
          <w:marRight w:val="0"/>
          <w:marTop w:val="0"/>
          <w:marBottom w:val="0"/>
          <w:divBdr>
            <w:top w:val="none" w:sz="0" w:space="0" w:color="auto"/>
            <w:left w:val="none" w:sz="0" w:space="0" w:color="auto"/>
            <w:bottom w:val="none" w:sz="0" w:space="0" w:color="auto"/>
            <w:right w:val="none" w:sz="0" w:space="0" w:color="auto"/>
          </w:divBdr>
        </w:div>
        <w:div w:id="1639337800">
          <w:marLeft w:val="0"/>
          <w:marRight w:val="0"/>
          <w:marTop w:val="0"/>
          <w:marBottom w:val="0"/>
          <w:divBdr>
            <w:top w:val="none" w:sz="0" w:space="0" w:color="auto"/>
            <w:left w:val="none" w:sz="0" w:space="0" w:color="auto"/>
            <w:bottom w:val="none" w:sz="0" w:space="0" w:color="auto"/>
            <w:right w:val="none" w:sz="0" w:space="0" w:color="auto"/>
          </w:divBdr>
        </w:div>
        <w:div w:id="326133764">
          <w:marLeft w:val="0"/>
          <w:marRight w:val="0"/>
          <w:marTop w:val="0"/>
          <w:marBottom w:val="0"/>
          <w:divBdr>
            <w:top w:val="none" w:sz="0" w:space="0" w:color="auto"/>
            <w:left w:val="none" w:sz="0" w:space="0" w:color="auto"/>
            <w:bottom w:val="none" w:sz="0" w:space="0" w:color="auto"/>
            <w:right w:val="none" w:sz="0" w:space="0" w:color="auto"/>
          </w:divBdr>
        </w:div>
        <w:div w:id="414937412">
          <w:marLeft w:val="0"/>
          <w:marRight w:val="0"/>
          <w:marTop w:val="0"/>
          <w:marBottom w:val="0"/>
          <w:divBdr>
            <w:top w:val="none" w:sz="0" w:space="0" w:color="auto"/>
            <w:left w:val="none" w:sz="0" w:space="0" w:color="auto"/>
            <w:bottom w:val="none" w:sz="0" w:space="0" w:color="auto"/>
            <w:right w:val="none" w:sz="0" w:space="0" w:color="auto"/>
          </w:divBdr>
        </w:div>
        <w:div w:id="1635938876">
          <w:marLeft w:val="0"/>
          <w:marRight w:val="0"/>
          <w:marTop w:val="0"/>
          <w:marBottom w:val="0"/>
          <w:divBdr>
            <w:top w:val="none" w:sz="0" w:space="0" w:color="auto"/>
            <w:left w:val="none" w:sz="0" w:space="0" w:color="auto"/>
            <w:bottom w:val="none" w:sz="0" w:space="0" w:color="auto"/>
            <w:right w:val="none" w:sz="0" w:space="0" w:color="auto"/>
          </w:divBdr>
        </w:div>
        <w:div w:id="539976716">
          <w:marLeft w:val="0"/>
          <w:marRight w:val="0"/>
          <w:marTop w:val="0"/>
          <w:marBottom w:val="0"/>
          <w:divBdr>
            <w:top w:val="none" w:sz="0" w:space="0" w:color="auto"/>
            <w:left w:val="none" w:sz="0" w:space="0" w:color="auto"/>
            <w:bottom w:val="none" w:sz="0" w:space="0" w:color="auto"/>
            <w:right w:val="none" w:sz="0" w:space="0" w:color="auto"/>
          </w:divBdr>
        </w:div>
        <w:div w:id="1426221283">
          <w:marLeft w:val="0"/>
          <w:marRight w:val="0"/>
          <w:marTop w:val="0"/>
          <w:marBottom w:val="0"/>
          <w:divBdr>
            <w:top w:val="none" w:sz="0" w:space="0" w:color="auto"/>
            <w:left w:val="none" w:sz="0" w:space="0" w:color="auto"/>
            <w:bottom w:val="none" w:sz="0" w:space="0" w:color="auto"/>
            <w:right w:val="none" w:sz="0" w:space="0" w:color="auto"/>
          </w:divBdr>
        </w:div>
        <w:div w:id="1637491588">
          <w:marLeft w:val="0"/>
          <w:marRight w:val="0"/>
          <w:marTop w:val="0"/>
          <w:marBottom w:val="0"/>
          <w:divBdr>
            <w:top w:val="none" w:sz="0" w:space="0" w:color="auto"/>
            <w:left w:val="none" w:sz="0" w:space="0" w:color="auto"/>
            <w:bottom w:val="none" w:sz="0" w:space="0" w:color="auto"/>
            <w:right w:val="none" w:sz="0" w:space="0" w:color="auto"/>
          </w:divBdr>
        </w:div>
        <w:div w:id="530803070">
          <w:marLeft w:val="0"/>
          <w:marRight w:val="0"/>
          <w:marTop w:val="0"/>
          <w:marBottom w:val="0"/>
          <w:divBdr>
            <w:top w:val="none" w:sz="0" w:space="0" w:color="auto"/>
            <w:left w:val="none" w:sz="0" w:space="0" w:color="auto"/>
            <w:bottom w:val="none" w:sz="0" w:space="0" w:color="auto"/>
            <w:right w:val="none" w:sz="0" w:space="0" w:color="auto"/>
          </w:divBdr>
        </w:div>
        <w:div w:id="562758778">
          <w:marLeft w:val="0"/>
          <w:marRight w:val="0"/>
          <w:marTop w:val="0"/>
          <w:marBottom w:val="0"/>
          <w:divBdr>
            <w:top w:val="none" w:sz="0" w:space="0" w:color="auto"/>
            <w:left w:val="none" w:sz="0" w:space="0" w:color="auto"/>
            <w:bottom w:val="none" w:sz="0" w:space="0" w:color="auto"/>
            <w:right w:val="none" w:sz="0" w:space="0" w:color="auto"/>
          </w:divBdr>
        </w:div>
        <w:div w:id="939993307">
          <w:marLeft w:val="0"/>
          <w:marRight w:val="0"/>
          <w:marTop w:val="0"/>
          <w:marBottom w:val="0"/>
          <w:divBdr>
            <w:top w:val="none" w:sz="0" w:space="0" w:color="auto"/>
            <w:left w:val="none" w:sz="0" w:space="0" w:color="auto"/>
            <w:bottom w:val="none" w:sz="0" w:space="0" w:color="auto"/>
            <w:right w:val="none" w:sz="0" w:space="0" w:color="auto"/>
          </w:divBdr>
        </w:div>
        <w:div w:id="2128697976">
          <w:marLeft w:val="0"/>
          <w:marRight w:val="0"/>
          <w:marTop w:val="0"/>
          <w:marBottom w:val="0"/>
          <w:divBdr>
            <w:top w:val="none" w:sz="0" w:space="0" w:color="auto"/>
            <w:left w:val="none" w:sz="0" w:space="0" w:color="auto"/>
            <w:bottom w:val="none" w:sz="0" w:space="0" w:color="auto"/>
            <w:right w:val="none" w:sz="0" w:space="0" w:color="auto"/>
          </w:divBdr>
        </w:div>
        <w:div w:id="1148743109">
          <w:marLeft w:val="0"/>
          <w:marRight w:val="0"/>
          <w:marTop w:val="0"/>
          <w:marBottom w:val="0"/>
          <w:divBdr>
            <w:top w:val="none" w:sz="0" w:space="0" w:color="auto"/>
            <w:left w:val="none" w:sz="0" w:space="0" w:color="auto"/>
            <w:bottom w:val="none" w:sz="0" w:space="0" w:color="auto"/>
            <w:right w:val="none" w:sz="0" w:space="0" w:color="auto"/>
          </w:divBdr>
        </w:div>
        <w:div w:id="1366565971">
          <w:marLeft w:val="0"/>
          <w:marRight w:val="0"/>
          <w:marTop w:val="0"/>
          <w:marBottom w:val="0"/>
          <w:divBdr>
            <w:top w:val="none" w:sz="0" w:space="0" w:color="auto"/>
            <w:left w:val="none" w:sz="0" w:space="0" w:color="auto"/>
            <w:bottom w:val="none" w:sz="0" w:space="0" w:color="auto"/>
            <w:right w:val="none" w:sz="0" w:space="0" w:color="auto"/>
          </w:divBdr>
        </w:div>
        <w:div w:id="667828290">
          <w:marLeft w:val="0"/>
          <w:marRight w:val="0"/>
          <w:marTop w:val="0"/>
          <w:marBottom w:val="0"/>
          <w:divBdr>
            <w:top w:val="none" w:sz="0" w:space="0" w:color="auto"/>
            <w:left w:val="none" w:sz="0" w:space="0" w:color="auto"/>
            <w:bottom w:val="none" w:sz="0" w:space="0" w:color="auto"/>
            <w:right w:val="none" w:sz="0" w:space="0" w:color="auto"/>
          </w:divBdr>
        </w:div>
        <w:div w:id="1131243739">
          <w:marLeft w:val="0"/>
          <w:marRight w:val="0"/>
          <w:marTop w:val="0"/>
          <w:marBottom w:val="0"/>
          <w:divBdr>
            <w:top w:val="none" w:sz="0" w:space="0" w:color="auto"/>
            <w:left w:val="none" w:sz="0" w:space="0" w:color="auto"/>
            <w:bottom w:val="none" w:sz="0" w:space="0" w:color="auto"/>
            <w:right w:val="none" w:sz="0" w:space="0" w:color="auto"/>
          </w:divBdr>
        </w:div>
      </w:divsChild>
    </w:div>
    <w:div w:id="1396272611">
      <w:bodyDiv w:val="1"/>
      <w:marLeft w:val="0"/>
      <w:marRight w:val="0"/>
      <w:marTop w:val="0"/>
      <w:marBottom w:val="0"/>
      <w:divBdr>
        <w:top w:val="none" w:sz="0" w:space="0" w:color="auto"/>
        <w:left w:val="none" w:sz="0" w:space="0" w:color="auto"/>
        <w:bottom w:val="none" w:sz="0" w:space="0" w:color="auto"/>
        <w:right w:val="none" w:sz="0" w:space="0" w:color="auto"/>
      </w:divBdr>
    </w:div>
    <w:div w:id="1431314360">
      <w:bodyDiv w:val="1"/>
      <w:marLeft w:val="0"/>
      <w:marRight w:val="0"/>
      <w:marTop w:val="0"/>
      <w:marBottom w:val="0"/>
      <w:divBdr>
        <w:top w:val="none" w:sz="0" w:space="0" w:color="auto"/>
        <w:left w:val="none" w:sz="0" w:space="0" w:color="auto"/>
        <w:bottom w:val="none" w:sz="0" w:space="0" w:color="auto"/>
        <w:right w:val="none" w:sz="0" w:space="0" w:color="auto"/>
      </w:divBdr>
      <w:divsChild>
        <w:div w:id="249894745">
          <w:marLeft w:val="0"/>
          <w:marRight w:val="0"/>
          <w:marTop w:val="0"/>
          <w:marBottom w:val="0"/>
          <w:divBdr>
            <w:top w:val="none" w:sz="0" w:space="0" w:color="auto"/>
            <w:left w:val="none" w:sz="0" w:space="0" w:color="auto"/>
            <w:bottom w:val="none" w:sz="0" w:space="0" w:color="auto"/>
            <w:right w:val="none" w:sz="0" w:space="0" w:color="auto"/>
          </w:divBdr>
        </w:div>
        <w:div w:id="1310599373">
          <w:marLeft w:val="0"/>
          <w:marRight w:val="0"/>
          <w:marTop w:val="0"/>
          <w:marBottom w:val="0"/>
          <w:divBdr>
            <w:top w:val="none" w:sz="0" w:space="0" w:color="auto"/>
            <w:left w:val="none" w:sz="0" w:space="0" w:color="auto"/>
            <w:bottom w:val="none" w:sz="0" w:space="0" w:color="auto"/>
            <w:right w:val="none" w:sz="0" w:space="0" w:color="auto"/>
          </w:divBdr>
        </w:div>
      </w:divsChild>
    </w:div>
    <w:div w:id="1441337866">
      <w:bodyDiv w:val="1"/>
      <w:marLeft w:val="0"/>
      <w:marRight w:val="0"/>
      <w:marTop w:val="0"/>
      <w:marBottom w:val="0"/>
      <w:divBdr>
        <w:top w:val="none" w:sz="0" w:space="0" w:color="auto"/>
        <w:left w:val="none" w:sz="0" w:space="0" w:color="auto"/>
        <w:bottom w:val="none" w:sz="0" w:space="0" w:color="auto"/>
        <w:right w:val="none" w:sz="0" w:space="0" w:color="auto"/>
      </w:divBdr>
      <w:divsChild>
        <w:div w:id="1246766275">
          <w:marLeft w:val="0"/>
          <w:marRight w:val="0"/>
          <w:marTop w:val="450"/>
          <w:marBottom w:val="0"/>
          <w:divBdr>
            <w:top w:val="none" w:sz="0" w:space="0" w:color="auto"/>
            <w:left w:val="none" w:sz="0" w:space="0" w:color="auto"/>
            <w:bottom w:val="none" w:sz="0" w:space="0" w:color="auto"/>
            <w:right w:val="none" w:sz="0" w:space="0" w:color="auto"/>
          </w:divBdr>
        </w:div>
      </w:divsChild>
    </w:div>
    <w:div w:id="1445156595">
      <w:bodyDiv w:val="1"/>
      <w:marLeft w:val="0"/>
      <w:marRight w:val="0"/>
      <w:marTop w:val="0"/>
      <w:marBottom w:val="0"/>
      <w:divBdr>
        <w:top w:val="none" w:sz="0" w:space="0" w:color="auto"/>
        <w:left w:val="none" w:sz="0" w:space="0" w:color="auto"/>
        <w:bottom w:val="none" w:sz="0" w:space="0" w:color="auto"/>
        <w:right w:val="none" w:sz="0" w:space="0" w:color="auto"/>
      </w:divBdr>
    </w:div>
    <w:div w:id="1445735405">
      <w:bodyDiv w:val="1"/>
      <w:marLeft w:val="0"/>
      <w:marRight w:val="0"/>
      <w:marTop w:val="0"/>
      <w:marBottom w:val="0"/>
      <w:divBdr>
        <w:top w:val="none" w:sz="0" w:space="0" w:color="auto"/>
        <w:left w:val="none" w:sz="0" w:space="0" w:color="auto"/>
        <w:bottom w:val="none" w:sz="0" w:space="0" w:color="auto"/>
        <w:right w:val="none" w:sz="0" w:space="0" w:color="auto"/>
      </w:divBdr>
      <w:divsChild>
        <w:div w:id="207837586">
          <w:marLeft w:val="0"/>
          <w:marRight w:val="0"/>
          <w:marTop w:val="480"/>
          <w:marBottom w:val="0"/>
          <w:divBdr>
            <w:top w:val="none" w:sz="0" w:space="0" w:color="auto"/>
            <w:left w:val="none" w:sz="0" w:space="0" w:color="auto"/>
            <w:bottom w:val="none" w:sz="0" w:space="0" w:color="auto"/>
            <w:right w:val="none" w:sz="0" w:space="0" w:color="auto"/>
          </w:divBdr>
          <w:divsChild>
            <w:div w:id="716051501">
              <w:marLeft w:val="0"/>
              <w:marRight w:val="0"/>
              <w:marTop w:val="0"/>
              <w:marBottom w:val="0"/>
              <w:divBdr>
                <w:top w:val="none" w:sz="0" w:space="0" w:color="auto"/>
                <w:left w:val="none" w:sz="0" w:space="0" w:color="auto"/>
                <w:bottom w:val="none" w:sz="0" w:space="0" w:color="auto"/>
                <w:right w:val="none" w:sz="0" w:space="0" w:color="auto"/>
              </w:divBdr>
              <w:divsChild>
                <w:div w:id="1128626566">
                  <w:marLeft w:val="0"/>
                  <w:marRight w:val="0"/>
                  <w:marTop w:val="0"/>
                  <w:marBottom w:val="0"/>
                  <w:divBdr>
                    <w:top w:val="none" w:sz="0" w:space="0" w:color="auto"/>
                    <w:left w:val="none" w:sz="0" w:space="0" w:color="auto"/>
                    <w:bottom w:val="none" w:sz="0" w:space="0" w:color="auto"/>
                    <w:right w:val="none" w:sz="0" w:space="0" w:color="auto"/>
                  </w:divBdr>
                  <w:divsChild>
                    <w:div w:id="2019186803">
                      <w:marLeft w:val="0"/>
                      <w:marRight w:val="0"/>
                      <w:marTop w:val="0"/>
                      <w:marBottom w:val="0"/>
                      <w:divBdr>
                        <w:top w:val="single" w:sz="6" w:space="15" w:color="DDDDDD"/>
                        <w:left w:val="single" w:sz="6" w:space="15" w:color="DDDDDD"/>
                        <w:bottom w:val="single" w:sz="6" w:space="15" w:color="DDDDDD"/>
                        <w:right w:val="single" w:sz="6" w:space="15" w:color="DDDDDD"/>
                      </w:divBdr>
                      <w:divsChild>
                        <w:div w:id="1568034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7092795">
      <w:bodyDiv w:val="1"/>
      <w:marLeft w:val="0"/>
      <w:marRight w:val="0"/>
      <w:marTop w:val="0"/>
      <w:marBottom w:val="0"/>
      <w:divBdr>
        <w:top w:val="none" w:sz="0" w:space="0" w:color="auto"/>
        <w:left w:val="none" w:sz="0" w:space="0" w:color="auto"/>
        <w:bottom w:val="none" w:sz="0" w:space="0" w:color="auto"/>
        <w:right w:val="none" w:sz="0" w:space="0" w:color="auto"/>
      </w:divBdr>
    </w:div>
    <w:div w:id="1461610289">
      <w:bodyDiv w:val="1"/>
      <w:marLeft w:val="0"/>
      <w:marRight w:val="0"/>
      <w:marTop w:val="0"/>
      <w:marBottom w:val="0"/>
      <w:divBdr>
        <w:top w:val="none" w:sz="0" w:space="0" w:color="auto"/>
        <w:left w:val="none" w:sz="0" w:space="0" w:color="auto"/>
        <w:bottom w:val="none" w:sz="0" w:space="0" w:color="auto"/>
        <w:right w:val="none" w:sz="0" w:space="0" w:color="auto"/>
      </w:divBdr>
      <w:divsChild>
        <w:div w:id="33383834">
          <w:marLeft w:val="0"/>
          <w:marRight w:val="0"/>
          <w:marTop w:val="0"/>
          <w:marBottom w:val="0"/>
          <w:divBdr>
            <w:top w:val="none" w:sz="0" w:space="0" w:color="auto"/>
            <w:left w:val="none" w:sz="0" w:space="0" w:color="auto"/>
            <w:bottom w:val="none" w:sz="0" w:space="0" w:color="auto"/>
            <w:right w:val="none" w:sz="0" w:space="0" w:color="auto"/>
          </w:divBdr>
        </w:div>
        <w:div w:id="92946424">
          <w:marLeft w:val="0"/>
          <w:marRight w:val="0"/>
          <w:marTop w:val="0"/>
          <w:marBottom w:val="0"/>
          <w:divBdr>
            <w:top w:val="none" w:sz="0" w:space="0" w:color="auto"/>
            <w:left w:val="none" w:sz="0" w:space="0" w:color="auto"/>
            <w:bottom w:val="none" w:sz="0" w:space="0" w:color="auto"/>
            <w:right w:val="none" w:sz="0" w:space="0" w:color="auto"/>
          </w:divBdr>
        </w:div>
        <w:div w:id="97337048">
          <w:marLeft w:val="0"/>
          <w:marRight w:val="0"/>
          <w:marTop w:val="0"/>
          <w:marBottom w:val="0"/>
          <w:divBdr>
            <w:top w:val="none" w:sz="0" w:space="0" w:color="auto"/>
            <w:left w:val="none" w:sz="0" w:space="0" w:color="auto"/>
            <w:bottom w:val="none" w:sz="0" w:space="0" w:color="auto"/>
            <w:right w:val="none" w:sz="0" w:space="0" w:color="auto"/>
          </w:divBdr>
        </w:div>
        <w:div w:id="144049449">
          <w:marLeft w:val="0"/>
          <w:marRight w:val="0"/>
          <w:marTop w:val="0"/>
          <w:marBottom w:val="0"/>
          <w:divBdr>
            <w:top w:val="none" w:sz="0" w:space="0" w:color="auto"/>
            <w:left w:val="none" w:sz="0" w:space="0" w:color="auto"/>
            <w:bottom w:val="none" w:sz="0" w:space="0" w:color="auto"/>
            <w:right w:val="none" w:sz="0" w:space="0" w:color="auto"/>
          </w:divBdr>
        </w:div>
        <w:div w:id="147406246">
          <w:marLeft w:val="0"/>
          <w:marRight w:val="0"/>
          <w:marTop w:val="0"/>
          <w:marBottom w:val="0"/>
          <w:divBdr>
            <w:top w:val="none" w:sz="0" w:space="0" w:color="auto"/>
            <w:left w:val="none" w:sz="0" w:space="0" w:color="auto"/>
            <w:bottom w:val="none" w:sz="0" w:space="0" w:color="auto"/>
            <w:right w:val="none" w:sz="0" w:space="0" w:color="auto"/>
          </w:divBdr>
        </w:div>
        <w:div w:id="247227105">
          <w:marLeft w:val="0"/>
          <w:marRight w:val="0"/>
          <w:marTop w:val="0"/>
          <w:marBottom w:val="0"/>
          <w:divBdr>
            <w:top w:val="none" w:sz="0" w:space="0" w:color="auto"/>
            <w:left w:val="none" w:sz="0" w:space="0" w:color="auto"/>
            <w:bottom w:val="none" w:sz="0" w:space="0" w:color="auto"/>
            <w:right w:val="none" w:sz="0" w:space="0" w:color="auto"/>
          </w:divBdr>
        </w:div>
        <w:div w:id="393508492">
          <w:marLeft w:val="0"/>
          <w:marRight w:val="0"/>
          <w:marTop w:val="0"/>
          <w:marBottom w:val="0"/>
          <w:divBdr>
            <w:top w:val="none" w:sz="0" w:space="0" w:color="auto"/>
            <w:left w:val="none" w:sz="0" w:space="0" w:color="auto"/>
            <w:bottom w:val="none" w:sz="0" w:space="0" w:color="auto"/>
            <w:right w:val="none" w:sz="0" w:space="0" w:color="auto"/>
          </w:divBdr>
        </w:div>
        <w:div w:id="752312303">
          <w:marLeft w:val="0"/>
          <w:marRight w:val="0"/>
          <w:marTop w:val="0"/>
          <w:marBottom w:val="0"/>
          <w:divBdr>
            <w:top w:val="none" w:sz="0" w:space="0" w:color="auto"/>
            <w:left w:val="none" w:sz="0" w:space="0" w:color="auto"/>
            <w:bottom w:val="none" w:sz="0" w:space="0" w:color="auto"/>
            <w:right w:val="none" w:sz="0" w:space="0" w:color="auto"/>
          </w:divBdr>
        </w:div>
        <w:div w:id="992872898">
          <w:marLeft w:val="0"/>
          <w:marRight w:val="0"/>
          <w:marTop w:val="0"/>
          <w:marBottom w:val="0"/>
          <w:divBdr>
            <w:top w:val="none" w:sz="0" w:space="0" w:color="auto"/>
            <w:left w:val="none" w:sz="0" w:space="0" w:color="auto"/>
            <w:bottom w:val="none" w:sz="0" w:space="0" w:color="auto"/>
            <w:right w:val="none" w:sz="0" w:space="0" w:color="auto"/>
          </w:divBdr>
        </w:div>
        <w:div w:id="1755007535">
          <w:marLeft w:val="0"/>
          <w:marRight w:val="0"/>
          <w:marTop w:val="0"/>
          <w:marBottom w:val="0"/>
          <w:divBdr>
            <w:top w:val="none" w:sz="0" w:space="0" w:color="auto"/>
            <w:left w:val="none" w:sz="0" w:space="0" w:color="auto"/>
            <w:bottom w:val="none" w:sz="0" w:space="0" w:color="auto"/>
            <w:right w:val="none" w:sz="0" w:space="0" w:color="auto"/>
          </w:divBdr>
        </w:div>
        <w:div w:id="1759323532">
          <w:marLeft w:val="0"/>
          <w:marRight w:val="0"/>
          <w:marTop w:val="0"/>
          <w:marBottom w:val="0"/>
          <w:divBdr>
            <w:top w:val="none" w:sz="0" w:space="0" w:color="auto"/>
            <w:left w:val="none" w:sz="0" w:space="0" w:color="auto"/>
            <w:bottom w:val="none" w:sz="0" w:space="0" w:color="auto"/>
            <w:right w:val="none" w:sz="0" w:space="0" w:color="auto"/>
          </w:divBdr>
        </w:div>
        <w:div w:id="1834299521">
          <w:marLeft w:val="0"/>
          <w:marRight w:val="0"/>
          <w:marTop w:val="0"/>
          <w:marBottom w:val="0"/>
          <w:divBdr>
            <w:top w:val="none" w:sz="0" w:space="0" w:color="auto"/>
            <w:left w:val="none" w:sz="0" w:space="0" w:color="auto"/>
            <w:bottom w:val="none" w:sz="0" w:space="0" w:color="auto"/>
            <w:right w:val="none" w:sz="0" w:space="0" w:color="auto"/>
          </w:divBdr>
        </w:div>
        <w:div w:id="1874420187">
          <w:marLeft w:val="0"/>
          <w:marRight w:val="0"/>
          <w:marTop w:val="0"/>
          <w:marBottom w:val="0"/>
          <w:divBdr>
            <w:top w:val="none" w:sz="0" w:space="0" w:color="auto"/>
            <w:left w:val="none" w:sz="0" w:space="0" w:color="auto"/>
            <w:bottom w:val="none" w:sz="0" w:space="0" w:color="auto"/>
            <w:right w:val="none" w:sz="0" w:space="0" w:color="auto"/>
          </w:divBdr>
        </w:div>
      </w:divsChild>
    </w:div>
    <w:div w:id="1462924088">
      <w:bodyDiv w:val="1"/>
      <w:marLeft w:val="0"/>
      <w:marRight w:val="0"/>
      <w:marTop w:val="0"/>
      <w:marBottom w:val="0"/>
      <w:divBdr>
        <w:top w:val="none" w:sz="0" w:space="0" w:color="auto"/>
        <w:left w:val="none" w:sz="0" w:space="0" w:color="auto"/>
        <w:bottom w:val="none" w:sz="0" w:space="0" w:color="auto"/>
        <w:right w:val="none" w:sz="0" w:space="0" w:color="auto"/>
      </w:divBdr>
    </w:div>
    <w:div w:id="1462991357">
      <w:bodyDiv w:val="1"/>
      <w:marLeft w:val="0"/>
      <w:marRight w:val="0"/>
      <w:marTop w:val="0"/>
      <w:marBottom w:val="0"/>
      <w:divBdr>
        <w:top w:val="none" w:sz="0" w:space="0" w:color="auto"/>
        <w:left w:val="none" w:sz="0" w:space="0" w:color="auto"/>
        <w:bottom w:val="none" w:sz="0" w:space="0" w:color="auto"/>
        <w:right w:val="none" w:sz="0" w:space="0" w:color="auto"/>
      </w:divBdr>
    </w:div>
    <w:div w:id="1467700047">
      <w:bodyDiv w:val="1"/>
      <w:marLeft w:val="0"/>
      <w:marRight w:val="0"/>
      <w:marTop w:val="0"/>
      <w:marBottom w:val="0"/>
      <w:divBdr>
        <w:top w:val="none" w:sz="0" w:space="0" w:color="auto"/>
        <w:left w:val="none" w:sz="0" w:space="0" w:color="auto"/>
        <w:bottom w:val="none" w:sz="0" w:space="0" w:color="auto"/>
        <w:right w:val="none" w:sz="0" w:space="0" w:color="auto"/>
      </w:divBdr>
    </w:div>
    <w:div w:id="1474562290">
      <w:bodyDiv w:val="1"/>
      <w:marLeft w:val="0"/>
      <w:marRight w:val="0"/>
      <w:marTop w:val="0"/>
      <w:marBottom w:val="0"/>
      <w:divBdr>
        <w:top w:val="none" w:sz="0" w:space="0" w:color="auto"/>
        <w:left w:val="none" w:sz="0" w:space="0" w:color="auto"/>
        <w:bottom w:val="none" w:sz="0" w:space="0" w:color="auto"/>
        <w:right w:val="none" w:sz="0" w:space="0" w:color="auto"/>
      </w:divBdr>
      <w:divsChild>
        <w:div w:id="1581139625">
          <w:marLeft w:val="0"/>
          <w:marRight w:val="0"/>
          <w:marTop w:val="0"/>
          <w:marBottom w:val="0"/>
          <w:divBdr>
            <w:top w:val="none" w:sz="0" w:space="0" w:color="auto"/>
            <w:left w:val="none" w:sz="0" w:space="0" w:color="auto"/>
            <w:bottom w:val="none" w:sz="0" w:space="0" w:color="auto"/>
            <w:right w:val="none" w:sz="0" w:space="0" w:color="auto"/>
          </w:divBdr>
        </w:div>
        <w:div w:id="1694258939">
          <w:marLeft w:val="0"/>
          <w:marRight w:val="0"/>
          <w:marTop w:val="0"/>
          <w:marBottom w:val="0"/>
          <w:divBdr>
            <w:top w:val="none" w:sz="0" w:space="0" w:color="auto"/>
            <w:left w:val="none" w:sz="0" w:space="0" w:color="auto"/>
            <w:bottom w:val="none" w:sz="0" w:space="0" w:color="auto"/>
            <w:right w:val="none" w:sz="0" w:space="0" w:color="auto"/>
          </w:divBdr>
        </w:div>
        <w:div w:id="2112429459">
          <w:marLeft w:val="0"/>
          <w:marRight w:val="0"/>
          <w:marTop w:val="0"/>
          <w:marBottom w:val="0"/>
          <w:divBdr>
            <w:top w:val="none" w:sz="0" w:space="0" w:color="auto"/>
            <w:left w:val="none" w:sz="0" w:space="0" w:color="auto"/>
            <w:bottom w:val="none" w:sz="0" w:space="0" w:color="auto"/>
            <w:right w:val="none" w:sz="0" w:space="0" w:color="auto"/>
          </w:divBdr>
        </w:div>
        <w:div w:id="679429658">
          <w:marLeft w:val="0"/>
          <w:marRight w:val="0"/>
          <w:marTop w:val="0"/>
          <w:marBottom w:val="0"/>
          <w:divBdr>
            <w:top w:val="none" w:sz="0" w:space="0" w:color="auto"/>
            <w:left w:val="none" w:sz="0" w:space="0" w:color="auto"/>
            <w:bottom w:val="none" w:sz="0" w:space="0" w:color="auto"/>
            <w:right w:val="none" w:sz="0" w:space="0" w:color="auto"/>
          </w:divBdr>
        </w:div>
        <w:div w:id="15472516">
          <w:marLeft w:val="0"/>
          <w:marRight w:val="0"/>
          <w:marTop w:val="0"/>
          <w:marBottom w:val="0"/>
          <w:divBdr>
            <w:top w:val="none" w:sz="0" w:space="0" w:color="auto"/>
            <w:left w:val="none" w:sz="0" w:space="0" w:color="auto"/>
            <w:bottom w:val="none" w:sz="0" w:space="0" w:color="auto"/>
            <w:right w:val="none" w:sz="0" w:space="0" w:color="auto"/>
          </w:divBdr>
        </w:div>
        <w:div w:id="1014694373">
          <w:marLeft w:val="0"/>
          <w:marRight w:val="0"/>
          <w:marTop w:val="0"/>
          <w:marBottom w:val="0"/>
          <w:divBdr>
            <w:top w:val="none" w:sz="0" w:space="0" w:color="auto"/>
            <w:left w:val="none" w:sz="0" w:space="0" w:color="auto"/>
            <w:bottom w:val="none" w:sz="0" w:space="0" w:color="auto"/>
            <w:right w:val="none" w:sz="0" w:space="0" w:color="auto"/>
          </w:divBdr>
        </w:div>
        <w:div w:id="1105930512">
          <w:marLeft w:val="0"/>
          <w:marRight w:val="0"/>
          <w:marTop w:val="0"/>
          <w:marBottom w:val="0"/>
          <w:divBdr>
            <w:top w:val="none" w:sz="0" w:space="0" w:color="auto"/>
            <w:left w:val="none" w:sz="0" w:space="0" w:color="auto"/>
            <w:bottom w:val="none" w:sz="0" w:space="0" w:color="auto"/>
            <w:right w:val="none" w:sz="0" w:space="0" w:color="auto"/>
          </w:divBdr>
        </w:div>
      </w:divsChild>
    </w:div>
    <w:div w:id="1480997447">
      <w:bodyDiv w:val="1"/>
      <w:marLeft w:val="0"/>
      <w:marRight w:val="0"/>
      <w:marTop w:val="0"/>
      <w:marBottom w:val="0"/>
      <w:divBdr>
        <w:top w:val="none" w:sz="0" w:space="0" w:color="auto"/>
        <w:left w:val="none" w:sz="0" w:space="0" w:color="auto"/>
        <w:bottom w:val="none" w:sz="0" w:space="0" w:color="auto"/>
        <w:right w:val="none" w:sz="0" w:space="0" w:color="auto"/>
      </w:divBdr>
    </w:div>
    <w:div w:id="1486624915">
      <w:bodyDiv w:val="1"/>
      <w:marLeft w:val="0"/>
      <w:marRight w:val="0"/>
      <w:marTop w:val="0"/>
      <w:marBottom w:val="0"/>
      <w:divBdr>
        <w:top w:val="none" w:sz="0" w:space="0" w:color="auto"/>
        <w:left w:val="none" w:sz="0" w:space="0" w:color="auto"/>
        <w:bottom w:val="none" w:sz="0" w:space="0" w:color="auto"/>
        <w:right w:val="none" w:sz="0" w:space="0" w:color="auto"/>
      </w:divBdr>
    </w:div>
    <w:div w:id="1498613294">
      <w:bodyDiv w:val="1"/>
      <w:marLeft w:val="0"/>
      <w:marRight w:val="0"/>
      <w:marTop w:val="0"/>
      <w:marBottom w:val="0"/>
      <w:divBdr>
        <w:top w:val="none" w:sz="0" w:space="0" w:color="auto"/>
        <w:left w:val="none" w:sz="0" w:space="0" w:color="auto"/>
        <w:bottom w:val="none" w:sz="0" w:space="0" w:color="auto"/>
        <w:right w:val="none" w:sz="0" w:space="0" w:color="auto"/>
      </w:divBdr>
    </w:div>
    <w:div w:id="1505781356">
      <w:bodyDiv w:val="1"/>
      <w:marLeft w:val="0"/>
      <w:marRight w:val="0"/>
      <w:marTop w:val="0"/>
      <w:marBottom w:val="0"/>
      <w:divBdr>
        <w:top w:val="none" w:sz="0" w:space="0" w:color="auto"/>
        <w:left w:val="none" w:sz="0" w:space="0" w:color="auto"/>
        <w:bottom w:val="none" w:sz="0" w:space="0" w:color="auto"/>
        <w:right w:val="none" w:sz="0" w:space="0" w:color="auto"/>
      </w:divBdr>
    </w:div>
    <w:div w:id="1507864025">
      <w:bodyDiv w:val="1"/>
      <w:marLeft w:val="0"/>
      <w:marRight w:val="0"/>
      <w:marTop w:val="0"/>
      <w:marBottom w:val="0"/>
      <w:divBdr>
        <w:top w:val="none" w:sz="0" w:space="0" w:color="auto"/>
        <w:left w:val="none" w:sz="0" w:space="0" w:color="auto"/>
        <w:bottom w:val="none" w:sz="0" w:space="0" w:color="auto"/>
        <w:right w:val="none" w:sz="0" w:space="0" w:color="auto"/>
      </w:divBdr>
    </w:div>
    <w:div w:id="1517036945">
      <w:bodyDiv w:val="1"/>
      <w:marLeft w:val="0"/>
      <w:marRight w:val="0"/>
      <w:marTop w:val="0"/>
      <w:marBottom w:val="0"/>
      <w:divBdr>
        <w:top w:val="none" w:sz="0" w:space="0" w:color="auto"/>
        <w:left w:val="none" w:sz="0" w:space="0" w:color="auto"/>
        <w:bottom w:val="none" w:sz="0" w:space="0" w:color="auto"/>
        <w:right w:val="none" w:sz="0" w:space="0" w:color="auto"/>
      </w:divBdr>
    </w:div>
    <w:div w:id="1519809066">
      <w:bodyDiv w:val="1"/>
      <w:marLeft w:val="0"/>
      <w:marRight w:val="0"/>
      <w:marTop w:val="0"/>
      <w:marBottom w:val="0"/>
      <w:divBdr>
        <w:top w:val="none" w:sz="0" w:space="0" w:color="auto"/>
        <w:left w:val="none" w:sz="0" w:space="0" w:color="auto"/>
        <w:bottom w:val="none" w:sz="0" w:space="0" w:color="auto"/>
        <w:right w:val="none" w:sz="0" w:space="0" w:color="auto"/>
      </w:divBdr>
    </w:div>
    <w:div w:id="1523280172">
      <w:bodyDiv w:val="1"/>
      <w:marLeft w:val="0"/>
      <w:marRight w:val="0"/>
      <w:marTop w:val="0"/>
      <w:marBottom w:val="0"/>
      <w:divBdr>
        <w:top w:val="none" w:sz="0" w:space="0" w:color="auto"/>
        <w:left w:val="none" w:sz="0" w:space="0" w:color="auto"/>
        <w:bottom w:val="none" w:sz="0" w:space="0" w:color="auto"/>
        <w:right w:val="none" w:sz="0" w:space="0" w:color="auto"/>
      </w:divBdr>
    </w:div>
    <w:div w:id="1528181517">
      <w:bodyDiv w:val="1"/>
      <w:marLeft w:val="0"/>
      <w:marRight w:val="0"/>
      <w:marTop w:val="0"/>
      <w:marBottom w:val="0"/>
      <w:divBdr>
        <w:top w:val="none" w:sz="0" w:space="0" w:color="auto"/>
        <w:left w:val="none" w:sz="0" w:space="0" w:color="auto"/>
        <w:bottom w:val="none" w:sz="0" w:space="0" w:color="auto"/>
        <w:right w:val="none" w:sz="0" w:space="0" w:color="auto"/>
      </w:divBdr>
    </w:div>
    <w:div w:id="1529832088">
      <w:bodyDiv w:val="1"/>
      <w:marLeft w:val="0"/>
      <w:marRight w:val="0"/>
      <w:marTop w:val="0"/>
      <w:marBottom w:val="0"/>
      <w:divBdr>
        <w:top w:val="none" w:sz="0" w:space="0" w:color="auto"/>
        <w:left w:val="none" w:sz="0" w:space="0" w:color="auto"/>
        <w:bottom w:val="none" w:sz="0" w:space="0" w:color="auto"/>
        <w:right w:val="none" w:sz="0" w:space="0" w:color="auto"/>
      </w:divBdr>
    </w:div>
    <w:div w:id="1545366136">
      <w:bodyDiv w:val="1"/>
      <w:marLeft w:val="0"/>
      <w:marRight w:val="0"/>
      <w:marTop w:val="0"/>
      <w:marBottom w:val="0"/>
      <w:divBdr>
        <w:top w:val="none" w:sz="0" w:space="0" w:color="auto"/>
        <w:left w:val="none" w:sz="0" w:space="0" w:color="auto"/>
        <w:bottom w:val="none" w:sz="0" w:space="0" w:color="auto"/>
        <w:right w:val="none" w:sz="0" w:space="0" w:color="auto"/>
      </w:divBdr>
    </w:div>
    <w:div w:id="1549804676">
      <w:bodyDiv w:val="1"/>
      <w:marLeft w:val="0"/>
      <w:marRight w:val="0"/>
      <w:marTop w:val="0"/>
      <w:marBottom w:val="0"/>
      <w:divBdr>
        <w:top w:val="none" w:sz="0" w:space="0" w:color="auto"/>
        <w:left w:val="none" w:sz="0" w:space="0" w:color="auto"/>
        <w:bottom w:val="none" w:sz="0" w:space="0" w:color="auto"/>
        <w:right w:val="none" w:sz="0" w:space="0" w:color="auto"/>
      </w:divBdr>
    </w:div>
    <w:div w:id="1556695905">
      <w:bodyDiv w:val="1"/>
      <w:marLeft w:val="0"/>
      <w:marRight w:val="0"/>
      <w:marTop w:val="0"/>
      <w:marBottom w:val="0"/>
      <w:divBdr>
        <w:top w:val="none" w:sz="0" w:space="0" w:color="auto"/>
        <w:left w:val="none" w:sz="0" w:space="0" w:color="auto"/>
        <w:bottom w:val="none" w:sz="0" w:space="0" w:color="auto"/>
        <w:right w:val="none" w:sz="0" w:space="0" w:color="auto"/>
      </w:divBdr>
    </w:div>
    <w:div w:id="1565751098">
      <w:bodyDiv w:val="1"/>
      <w:marLeft w:val="0"/>
      <w:marRight w:val="0"/>
      <w:marTop w:val="0"/>
      <w:marBottom w:val="0"/>
      <w:divBdr>
        <w:top w:val="none" w:sz="0" w:space="0" w:color="auto"/>
        <w:left w:val="none" w:sz="0" w:space="0" w:color="auto"/>
        <w:bottom w:val="none" w:sz="0" w:space="0" w:color="auto"/>
        <w:right w:val="none" w:sz="0" w:space="0" w:color="auto"/>
      </w:divBdr>
    </w:div>
    <w:div w:id="1665233527">
      <w:bodyDiv w:val="1"/>
      <w:marLeft w:val="0"/>
      <w:marRight w:val="0"/>
      <w:marTop w:val="0"/>
      <w:marBottom w:val="0"/>
      <w:divBdr>
        <w:top w:val="none" w:sz="0" w:space="0" w:color="auto"/>
        <w:left w:val="none" w:sz="0" w:space="0" w:color="auto"/>
        <w:bottom w:val="none" w:sz="0" w:space="0" w:color="auto"/>
        <w:right w:val="none" w:sz="0" w:space="0" w:color="auto"/>
      </w:divBdr>
    </w:div>
    <w:div w:id="1669940402">
      <w:bodyDiv w:val="1"/>
      <w:marLeft w:val="0"/>
      <w:marRight w:val="0"/>
      <w:marTop w:val="0"/>
      <w:marBottom w:val="0"/>
      <w:divBdr>
        <w:top w:val="none" w:sz="0" w:space="0" w:color="auto"/>
        <w:left w:val="none" w:sz="0" w:space="0" w:color="auto"/>
        <w:bottom w:val="none" w:sz="0" w:space="0" w:color="auto"/>
        <w:right w:val="none" w:sz="0" w:space="0" w:color="auto"/>
      </w:divBdr>
      <w:divsChild>
        <w:div w:id="2060014785">
          <w:marLeft w:val="0"/>
          <w:marRight w:val="0"/>
          <w:marTop w:val="0"/>
          <w:marBottom w:val="0"/>
          <w:divBdr>
            <w:top w:val="none" w:sz="0" w:space="0" w:color="auto"/>
            <w:left w:val="none" w:sz="0" w:space="0" w:color="auto"/>
            <w:bottom w:val="none" w:sz="0" w:space="0" w:color="auto"/>
            <w:right w:val="none" w:sz="0" w:space="0" w:color="auto"/>
          </w:divBdr>
          <w:divsChild>
            <w:div w:id="1194881796">
              <w:marLeft w:val="0"/>
              <w:marRight w:val="0"/>
              <w:marTop w:val="0"/>
              <w:marBottom w:val="0"/>
              <w:divBdr>
                <w:top w:val="none" w:sz="0" w:space="0" w:color="auto"/>
                <w:left w:val="none" w:sz="0" w:space="0" w:color="auto"/>
                <w:bottom w:val="none" w:sz="0" w:space="0" w:color="auto"/>
                <w:right w:val="none" w:sz="0" w:space="0" w:color="auto"/>
              </w:divBdr>
              <w:divsChild>
                <w:div w:id="1585333495">
                  <w:marLeft w:val="0"/>
                  <w:marRight w:val="0"/>
                  <w:marTop w:val="0"/>
                  <w:marBottom w:val="0"/>
                  <w:divBdr>
                    <w:top w:val="none" w:sz="0" w:space="0" w:color="auto"/>
                    <w:left w:val="none" w:sz="0" w:space="0" w:color="auto"/>
                    <w:bottom w:val="none" w:sz="0" w:space="0" w:color="auto"/>
                    <w:right w:val="none" w:sz="0" w:space="0" w:color="auto"/>
                  </w:divBdr>
                  <w:divsChild>
                    <w:div w:id="201675407">
                      <w:marLeft w:val="5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2596039">
          <w:marLeft w:val="0"/>
          <w:marRight w:val="0"/>
          <w:marTop w:val="0"/>
          <w:marBottom w:val="0"/>
          <w:divBdr>
            <w:top w:val="none" w:sz="0" w:space="0" w:color="auto"/>
            <w:left w:val="none" w:sz="0" w:space="0" w:color="auto"/>
            <w:bottom w:val="none" w:sz="0" w:space="0" w:color="auto"/>
            <w:right w:val="none" w:sz="0" w:space="0" w:color="auto"/>
          </w:divBdr>
          <w:divsChild>
            <w:div w:id="1612855443">
              <w:marLeft w:val="300"/>
              <w:marRight w:val="300"/>
              <w:marTop w:val="300"/>
              <w:marBottom w:val="300"/>
              <w:divBdr>
                <w:top w:val="none" w:sz="0" w:space="0" w:color="auto"/>
                <w:left w:val="none" w:sz="0" w:space="0" w:color="auto"/>
                <w:bottom w:val="none" w:sz="0" w:space="0" w:color="auto"/>
                <w:right w:val="none" w:sz="0" w:space="0" w:color="auto"/>
              </w:divBdr>
              <w:divsChild>
                <w:div w:id="139810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022777">
      <w:bodyDiv w:val="1"/>
      <w:marLeft w:val="0"/>
      <w:marRight w:val="0"/>
      <w:marTop w:val="0"/>
      <w:marBottom w:val="0"/>
      <w:divBdr>
        <w:top w:val="none" w:sz="0" w:space="0" w:color="auto"/>
        <w:left w:val="none" w:sz="0" w:space="0" w:color="auto"/>
        <w:bottom w:val="none" w:sz="0" w:space="0" w:color="auto"/>
        <w:right w:val="none" w:sz="0" w:space="0" w:color="auto"/>
      </w:divBdr>
    </w:div>
    <w:div w:id="1724213830">
      <w:bodyDiv w:val="1"/>
      <w:marLeft w:val="0"/>
      <w:marRight w:val="0"/>
      <w:marTop w:val="0"/>
      <w:marBottom w:val="0"/>
      <w:divBdr>
        <w:top w:val="none" w:sz="0" w:space="0" w:color="auto"/>
        <w:left w:val="none" w:sz="0" w:space="0" w:color="auto"/>
        <w:bottom w:val="none" w:sz="0" w:space="0" w:color="auto"/>
        <w:right w:val="none" w:sz="0" w:space="0" w:color="auto"/>
      </w:divBdr>
    </w:div>
    <w:div w:id="1735005307">
      <w:bodyDiv w:val="1"/>
      <w:marLeft w:val="0"/>
      <w:marRight w:val="0"/>
      <w:marTop w:val="0"/>
      <w:marBottom w:val="0"/>
      <w:divBdr>
        <w:top w:val="none" w:sz="0" w:space="0" w:color="auto"/>
        <w:left w:val="none" w:sz="0" w:space="0" w:color="auto"/>
        <w:bottom w:val="none" w:sz="0" w:space="0" w:color="auto"/>
        <w:right w:val="none" w:sz="0" w:space="0" w:color="auto"/>
      </w:divBdr>
    </w:div>
    <w:div w:id="1744911528">
      <w:bodyDiv w:val="1"/>
      <w:marLeft w:val="0"/>
      <w:marRight w:val="0"/>
      <w:marTop w:val="0"/>
      <w:marBottom w:val="0"/>
      <w:divBdr>
        <w:top w:val="none" w:sz="0" w:space="0" w:color="auto"/>
        <w:left w:val="none" w:sz="0" w:space="0" w:color="auto"/>
        <w:bottom w:val="none" w:sz="0" w:space="0" w:color="auto"/>
        <w:right w:val="none" w:sz="0" w:space="0" w:color="auto"/>
      </w:divBdr>
    </w:div>
    <w:div w:id="1758866099">
      <w:bodyDiv w:val="1"/>
      <w:marLeft w:val="0"/>
      <w:marRight w:val="0"/>
      <w:marTop w:val="0"/>
      <w:marBottom w:val="0"/>
      <w:divBdr>
        <w:top w:val="none" w:sz="0" w:space="0" w:color="auto"/>
        <w:left w:val="none" w:sz="0" w:space="0" w:color="auto"/>
        <w:bottom w:val="none" w:sz="0" w:space="0" w:color="auto"/>
        <w:right w:val="none" w:sz="0" w:space="0" w:color="auto"/>
      </w:divBdr>
    </w:div>
    <w:div w:id="1769615049">
      <w:bodyDiv w:val="1"/>
      <w:marLeft w:val="0"/>
      <w:marRight w:val="0"/>
      <w:marTop w:val="0"/>
      <w:marBottom w:val="0"/>
      <w:divBdr>
        <w:top w:val="none" w:sz="0" w:space="0" w:color="auto"/>
        <w:left w:val="none" w:sz="0" w:space="0" w:color="auto"/>
        <w:bottom w:val="none" w:sz="0" w:space="0" w:color="auto"/>
        <w:right w:val="none" w:sz="0" w:space="0" w:color="auto"/>
      </w:divBdr>
    </w:div>
    <w:div w:id="1788691845">
      <w:bodyDiv w:val="1"/>
      <w:marLeft w:val="0"/>
      <w:marRight w:val="0"/>
      <w:marTop w:val="0"/>
      <w:marBottom w:val="0"/>
      <w:divBdr>
        <w:top w:val="none" w:sz="0" w:space="0" w:color="auto"/>
        <w:left w:val="none" w:sz="0" w:space="0" w:color="auto"/>
        <w:bottom w:val="none" w:sz="0" w:space="0" w:color="auto"/>
        <w:right w:val="none" w:sz="0" w:space="0" w:color="auto"/>
      </w:divBdr>
    </w:div>
    <w:div w:id="1797797116">
      <w:bodyDiv w:val="1"/>
      <w:marLeft w:val="0"/>
      <w:marRight w:val="0"/>
      <w:marTop w:val="0"/>
      <w:marBottom w:val="0"/>
      <w:divBdr>
        <w:top w:val="none" w:sz="0" w:space="0" w:color="auto"/>
        <w:left w:val="none" w:sz="0" w:space="0" w:color="auto"/>
        <w:bottom w:val="none" w:sz="0" w:space="0" w:color="auto"/>
        <w:right w:val="none" w:sz="0" w:space="0" w:color="auto"/>
      </w:divBdr>
    </w:div>
    <w:div w:id="1816988716">
      <w:bodyDiv w:val="1"/>
      <w:marLeft w:val="0"/>
      <w:marRight w:val="0"/>
      <w:marTop w:val="0"/>
      <w:marBottom w:val="0"/>
      <w:divBdr>
        <w:top w:val="none" w:sz="0" w:space="0" w:color="auto"/>
        <w:left w:val="none" w:sz="0" w:space="0" w:color="auto"/>
        <w:bottom w:val="none" w:sz="0" w:space="0" w:color="auto"/>
        <w:right w:val="none" w:sz="0" w:space="0" w:color="auto"/>
      </w:divBdr>
    </w:div>
    <w:div w:id="1819490889">
      <w:bodyDiv w:val="1"/>
      <w:marLeft w:val="0"/>
      <w:marRight w:val="0"/>
      <w:marTop w:val="0"/>
      <w:marBottom w:val="0"/>
      <w:divBdr>
        <w:top w:val="none" w:sz="0" w:space="0" w:color="auto"/>
        <w:left w:val="none" w:sz="0" w:space="0" w:color="auto"/>
        <w:bottom w:val="none" w:sz="0" w:space="0" w:color="auto"/>
        <w:right w:val="none" w:sz="0" w:space="0" w:color="auto"/>
      </w:divBdr>
    </w:div>
    <w:div w:id="1819689333">
      <w:bodyDiv w:val="1"/>
      <w:marLeft w:val="0"/>
      <w:marRight w:val="0"/>
      <w:marTop w:val="0"/>
      <w:marBottom w:val="0"/>
      <w:divBdr>
        <w:top w:val="none" w:sz="0" w:space="0" w:color="auto"/>
        <w:left w:val="none" w:sz="0" w:space="0" w:color="auto"/>
        <w:bottom w:val="none" w:sz="0" w:space="0" w:color="auto"/>
        <w:right w:val="none" w:sz="0" w:space="0" w:color="auto"/>
      </w:divBdr>
    </w:div>
    <w:div w:id="1822773665">
      <w:bodyDiv w:val="1"/>
      <w:marLeft w:val="0"/>
      <w:marRight w:val="0"/>
      <w:marTop w:val="0"/>
      <w:marBottom w:val="0"/>
      <w:divBdr>
        <w:top w:val="none" w:sz="0" w:space="0" w:color="auto"/>
        <w:left w:val="none" w:sz="0" w:space="0" w:color="auto"/>
        <w:bottom w:val="none" w:sz="0" w:space="0" w:color="auto"/>
        <w:right w:val="none" w:sz="0" w:space="0" w:color="auto"/>
      </w:divBdr>
    </w:div>
    <w:div w:id="1830827093">
      <w:bodyDiv w:val="1"/>
      <w:marLeft w:val="0"/>
      <w:marRight w:val="0"/>
      <w:marTop w:val="0"/>
      <w:marBottom w:val="0"/>
      <w:divBdr>
        <w:top w:val="none" w:sz="0" w:space="0" w:color="auto"/>
        <w:left w:val="none" w:sz="0" w:space="0" w:color="auto"/>
        <w:bottom w:val="none" w:sz="0" w:space="0" w:color="auto"/>
        <w:right w:val="none" w:sz="0" w:space="0" w:color="auto"/>
      </w:divBdr>
    </w:div>
    <w:div w:id="1840347506">
      <w:bodyDiv w:val="1"/>
      <w:marLeft w:val="0"/>
      <w:marRight w:val="0"/>
      <w:marTop w:val="0"/>
      <w:marBottom w:val="0"/>
      <w:divBdr>
        <w:top w:val="none" w:sz="0" w:space="0" w:color="auto"/>
        <w:left w:val="none" w:sz="0" w:space="0" w:color="auto"/>
        <w:bottom w:val="none" w:sz="0" w:space="0" w:color="auto"/>
        <w:right w:val="none" w:sz="0" w:space="0" w:color="auto"/>
      </w:divBdr>
    </w:div>
    <w:div w:id="1860117201">
      <w:bodyDiv w:val="1"/>
      <w:marLeft w:val="0"/>
      <w:marRight w:val="0"/>
      <w:marTop w:val="0"/>
      <w:marBottom w:val="0"/>
      <w:divBdr>
        <w:top w:val="none" w:sz="0" w:space="0" w:color="auto"/>
        <w:left w:val="none" w:sz="0" w:space="0" w:color="auto"/>
        <w:bottom w:val="none" w:sz="0" w:space="0" w:color="auto"/>
        <w:right w:val="none" w:sz="0" w:space="0" w:color="auto"/>
      </w:divBdr>
      <w:divsChild>
        <w:div w:id="1302073458">
          <w:marLeft w:val="0"/>
          <w:marRight w:val="0"/>
          <w:marTop w:val="0"/>
          <w:marBottom w:val="0"/>
          <w:divBdr>
            <w:top w:val="none" w:sz="0" w:space="0" w:color="auto"/>
            <w:left w:val="none" w:sz="0" w:space="0" w:color="auto"/>
            <w:bottom w:val="none" w:sz="0" w:space="0" w:color="auto"/>
            <w:right w:val="none" w:sz="0" w:space="0" w:color="auto"/>
          </w:divBdr>
        </w:div>
        <w:div w:id="1792554960">
          <w:marLeft w:val="0"/>
          <w:marRight w:val="0"/>
          <w:marTop w:val="0"/>
          <w:marBottom w:val="0"/>
          <w:divBdr>
            <w:top w:val="none" w:sz="0" w:space="0" w:color="auto"/>
            <w:left w:val="none" w:sz="0" w:space="0" w:color="auto"/>
            <w:bottom w:val="none" w:sz="0" w:space="0" w:color="auto"/>
            <w:right w:val="none" w:sz="0" w:space="0" w:color="auto"/>
          </w:divBdr>
        </w:div>
        <w:div w:id="961964022">
          <w:marLeft w:val="0"/>
          <w:marRight w:val="0"/>
          <w:marTop w:val="0"/>
          <w:marBottom w:val="0"/>
          <w:divBdr>
            <w:top w:val="none" w:sz="0" w:space="0" w:color="auto"/>
            <w:left w:val="none" w:sz="0" w:space="0" w:color="auto"/>
            <w:bottom w:val="none" w:sz="0" w:space="0" w:color="auto"/>
            <w:right w:val="none" w:sz="0" w:space="0" w:color="auto"/>
          </w:divBdr>
        </w:div>
        <w:div w:id="2071612987">
          <w:marLeft w:val="0"/>
          <w:marRight w:val="0"/>
          <w:marTop w:val="0"/>
          <w:marBottom w:val="0"/>
          <w:divBdr>
            <w:top w:val="none" w:sz="0" w:space="0" w:color="auto"/>
            <w:left w:val="none" w:sz="0" w:space="0" w:color="auto"/>
            <w:bottom w:val="none" w:sz="0" w:space="0" w:color="auto"/>
            <w:right w:val="none" w:sz="0" w:space="0" w:color="auto"/>
          </w:divBdr>
        </w:div>
        <w:div w:id="1386297969">
          <w:marLeft w:val="0"/>
          <w:marRight w:val="0"/>
          <w:marTop w:val="0"/>
          <w:marBottom w:val="0"/>
          <w:divBdr>
            <w:top w:val="none" w:sz="0" w:space="0" w:color="auto"/>
            <w:left w:val="none" w:sz="0" w:space="0" w:color="auto"/>
            <w:bottom w:val="none" w:sz="0" w:space="0" w:color="auto"/>
            <w:right w:val="none" w:sz="0" w:space="0" w:color="auto"/>
          </w:divBdr>
        </w:div>
        <w:div w:id="679239541">
          <w:marLeft w:val="0"/>
          <w:marRight w:val="0"/>
          <w:marTop w:val="0"/>
          <w:marBottom w:val="0"/>
          <w:divBdr>
            <w:top w:val="none" w:sz="0" w:space="0" w:color="auto"/>
            <w:left w:val="none" w:sz="0" w:space="0" w:color="auto"/>
            <w:bottom w:val="none" w:sz="0" w:space="0" w:color="auto"/>
            <w:right w:val="none" w:sz="0" w:space="0" w:color="auto"/>
          </w:divBdr>
        </w:div>
        <w:div w:id="1088847777">
          <w:marLeft w:val="0"/>
          <w:marRight w:val="0"/>
          <w:marTop w:val="0"/>
          <w:marBottom w:val="0"/>
          <w:divBdr>
            <w:top w:val="none" w:sz="0" w:space="0" w:color="auto"/>
            <w:left w:val="none" w:sz="0" w:space="0" w:color="auto"/>
            <w:bottom w:val="none" w:sz="0" w:space="0" w:color="auto"/>
            <w:right w:val="none" w:sz="0" w:space="0" w:color="auto"/>
          </w:divBdr>
        </w:div>
        <w:div w:id="1891575727">
          <w:marLeft w:val="0"/>
          <w:marRight w:val="0"/>
          <w:marTop w:val="0"/>
          <w:marBottom w:val="0"/>
          <w:divBdr>
            <w:top w:val="none" w:sz="0" w:space="0" w:color="auto"/>
            <w:left w:val="none" w:sz="0" w:space="0" w:color="auto"/>
            <w:bottom w:val="none" w:sz="0" w:space="0" w:color="auto"/>
            <w:right w:val="none" w:sz="0" w:space="0" w:color="auto"/>
          </w:divBdr>
        </w:div>
        <w:div w:id="1976060770">
          <w:marLeft w:val="0"/>
          <w:marRight w:val="0"/>
          <w:marTop w:val="0"/>
          <w:marBottom w:val="0"/>
          <w:divBdr>
            <w:top w:val="none" w:sz="0" w:space="0" w:color="auto"/>
            <w:left w:val="none" w:sz="0" w:space="0" w:color="auto"/>
            <w:bottom w:val="none" w:sz="0" w:space="0" w:color="auto"/>
            <w:right w:val="none" w:sz="0" w:space="0" w:color="auto"/>
          </w:divBdr>
        </w:div>
        <w:div w:id="426537806">
          <w:marLeft w:val="0"/>
          <w:marRight w:val="0"/>
          <w:marTop w:val="0"/>
          <w:marBottom w:val="0"/>
          <w:divBdr>
            <w:top w:val="none" w:sz="0" w:space="0" w:color="auto"/>
            <w:left w:val="none" w:sz="0" w:space="0" w:color="auto"/>
            <w:bottom w:val="none" w:sz="0" w:space="0" w:color="auto"/>
            <w:right w:val="none" w:sz="0" w:space="0" w:color="auto"/>
          </w:divBdr>
        </w:div>
        <w:div w:id="545988078">
          <w:marLeft w:val="0"/>
          <w:marRight w:val="0"/>
          <w:marTop w:val="0"/>
          <w:marBottom w:val="0"/>
          <w:divBdr>
            <w:top w:val="none" w:sz="0" w:space="0" w:color="auto"/>
            <w:left w:val="none" w:sz="0" w:space="0" w:color="auto"/>
            <w:bottom w:val="none" w:sz="0" w:space="0" w:color="auto"/>
            <w:right w:val="none" w:sz="0" w:space="0" w:color="auto"/>
          </w:divBdr>
        </w:div>
        <w:div w:id="1451701795">
          <w:marLeft w:val="0"/>
          <w:marRight w:val="0"/>
          <w:marTop w:val="0"/>
          <w:marBottom w:val="0"/>
          <w:divBdr>
            <w:top w:val="none" w:sz="0" w:space="0" w:color="auto"/>
            <w:left w:val="none" w:sz="0" w:space="0" w:color="auto"/>
            <w:bottom w:val="none" w:sz="0" w:space="0" w:color="auto"/>
            <w:right w:val="none" w:sz="0" w:space="0" w:color="auto"/>
          </w:divBdr>
        </w:div>
        <w:div w:id="1825124818">
          <w:marLeft w:val="0"/>
          <w:marRight w:val="0"/>
          <w:marTop w:val="0"/>
          <w:marBottom w:val="0"/>
          <w:divBdr>
            <w:top w:val="none" w:sz="0" w:space="0" w:color="auto"/>
            <w:left w:val="none" w:sz="0" w:space="0" w:color="auto"/>
            <w:bottom w:val="none" w:sz="0" w:space="0" w:color="auto"/>
            <w:right w:val="none" w:sz="0" w:space="0" w:color="auto"/>
          </w:divBdr>
        </w:div>
        <w:div w:id="1502043826">
          <w:marLeft w:val="0"/>
          <w:marRight w:val="0"/>
          <w:marTop w:val="0"/>
          <w:marBottom w:val="0"/>
          <w:divBdr>
            <w:top w:val="none" w:sz="0" w:space="0" w:color="auto"/>
            <w:left w:val="none" w:sz="0" w:space="0" w:color="auto"/>
            <w:bottom w:val="none" w:sz="0" w:space="0" w:color="auto"/>
            <w:right w:val="none" w:sz="0" w:space="0" w:color="auto"/>
          </w:divBdr>
        </w:div>
        <w:div w:id="1954628909">
          <w:marLeft w:val="0"/>
          <w:marRight w:val="0"/>
          <w:marTop w:val="0"/>
          <w:marBottom w:val="0"/>
          <w:divBdr>
            <w:top w:val="none" w:sz="0" w:space="0" w:color="auto"/>
            <w:left w:val="none" w:sz="0" w:space="0" w:color="auto"/>
            <w:bottom w:val="none" w:sz="0" w:space="0" w:color="auto"/>
            <w:right w:val="none" w:sz="0" w:space="0" w:color="auto"/>
          </w:divBdr>
        </w:div>
      </w:divsChild>
    </w:div>
    <w:div w:id="1862284157">
      <w:bodyDiv w:val="1"/>
      <w:marLeft w:val="0"/>
      <w:marRight w:val="0"/>
      <w:marTop w:val="0"/>
      <w:marBottom w:val="0"/>
      <w:divBdr>
        <w:top w:val="none" w:sz="0" w:space="0" w:color="auto"/>
        <w:left w:val="none" w:sz="0" w:space="0" w:color="auto"/>
        <w:bottom w:val="none" w:sz="0" w:space="0" w:color="auto"/>
        <w:right w:val="none" w:sz="0" w:space="0" w:color="auto"/>
      </w:divBdr>
      <w:divsChild>
        <w:div w:id="211844111">
          <w:marLeft w:val="0"/>
          <w:marRight w:val="0"/>
          <w:marTop w:val="0"/>
          <w:marBottom w:val="0"/>
          <w:divBdr>
            <w:top w:val="none" w:sz="0" w:space="0" w:color="auto"/>
            <w:left w:val="none" w:sz="0" w:space="0" w:color="auto"/>
            <w:bottom w:val="none" w:sz="0" w:space="0" w:color="auto"/>
            <w:right w:val="none" w:sz="0" w:space="0" w:color="auto"/>
          </w:divBdr>
          <w:divsChild>
            <w:div w:id="1952122784">
              <w:marLeft w:val="540"/>
              <w:marRight w:val="0"/>
              <w:marTop w:val="0"/>
              <w:marBottom w:val="0"/>
              <w:divBdr>
                <w:top w:val="none" w:sz="0" w:space="0" w:color="auto"/>
                <w:left w:val="none" w:sz="0" w:space="0" w:color="auto"/>
                <w:bottom w:val="none" w:sz="0" w:space="0" w:color="auto"/>
                <w:right w:val="none" w:sz="0" w:space="0" w:color="auto"/>
              </w:divBdr>
            </w:div>
          </w:divsChild>
        </w:div>
        <w:div w:id="127358538">
          <w:marLeft w:val="0"/>
          <w:marRight w:val="0"/>
          <w:marTop w:val="0"/>
          <w:marBottom w:val="0"/>
          <w:divBdr>
            <w:top w:val="none" w:sz="0" w:space="0" w:color="auto"/>
            <w:left w:val="none" w:sz="0" w:space="0" w:color="auto"/>
            <w:bottom w:val="none" w:sz="0" w:space="0" w:color="auto"/>
            <w:right w:val="none" w:sz="0" w:space="0" w:color="auto"/>
          </w:divBdr>
          <w:divsChild>
            <w:div w:id="2028365201">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885481577">
      <w:bodyDiv w:val="1"/>
      <w:marLeft w:val="0"/>
      <w:marRight w:val="0"/>
      <w:marTop w:val="0"/>
      <w:marBottom w:val="0"/>
      <w:divBdr>
        <w:top w:val="none" w:sz="0" w:space="0" w:color="auto"/>
        <w:left w:val="none" w:sz="0" w:space="0" w:color="auto"/>
        <w:bottom w:val="none" w:sz="0" w:space="0" w:color="auto"/>
        <w:right w:val="none" w:sz="0" w:space="0" w:color="auto"/>
      </w:divBdr>
    </w:div>
    <w:div w:id="1900558605">
      <w:bodyDiv w:val="1"/>
      <w:marLeft w:val="0"/>
      <w:marRight w:val="0"/>
      <w:marTop w:val="0"/>
      <w:marBottom w:val="0"/>
      <w:divBdr>
        <w:top w:val="none" w:sz="0" w:space="0" w:color="auto"/>
        <w:left w:val="none" w:sz="0" w:space="0" w:color="auto"/>
        <w:bottom w:val="none" w:sz="0" w:space="0" w:color="auto"/>
        <w:right w:val="none" w:sz="0" w:space="0" w:color="auto"/>
      </w:divBdr>
    </w:div>
    <w:div w:id="1917736927">
      <w:bodyDiv w:val="1"/>
      <w:marLeft w:val="0"/>
      <w:marRight w:val="0"/>
      <w:marTop w:val="0"/>
      <w:marBottom w:val="0"/>
      <w:divBdr>
        <w:top w:val="none" w:sz="0" w:space="0" w:color="auto"/>
        <w:left w:val="none" w:sz="0" w:space="0" w:color="auto"/>
        <w:bottom w:val="none" w:sz="0" w:space="0" w:color="auto"/>
        <w:right w:val="none" w:sz="0" w:space="0" w:color="auto"/>
      </w:divBdr>
    </w:div>
    <w:div w:id="1918637297">
      <w:bodyDiv w:val="1"/>
      <w:marLeft w:val="0"/>
      <w:marRight w:val="0"/>
      <w:marTop w:val="0"/>
      <w:marBottom w:val="0"/>
      <w:divBdr>
        <w:top w:val="none" w:sz="0" w:space="0" w:color="auto"/>
        <w:left w:val="none" w:sz="0" w:space="0" w:color="auto"/>
        <w:bottom w:val="none" w:sz="0" w:space="0" w:color="auto"/>
        <w:right w:val="none" w:sz="0" w:space="0" w:color="auto"/>
      </w:divBdr>
    </w:div>
    <w:div w:id="1924797100">
      <w:bodyDiv w:val="1"/>
      <w:marLeft w:val="0"/>
      <w:marRight w:val="0"/>
      <w:marTop w:val="0"/>
      <w:marBottom w:val="0"/>
      <w:divBdr>
        <w:top w:val="none" w:sz="0" w:space="0" w:color="auto"/>
        <w:left w:val="none" w:sz="0" w:space="0" w:color="auto"/>
        <w:bottom w:val="none" w:sz="0" w:space="0" w:color="auto"/>
        <w:right w:val="none" w:sz="0" w:space="0" w:color="auto"/>
      </w:divBdr>
    </w:div>
    <w:div w:id="1928876601">
      <w:bodyDiv w:val="1"/>
      <w:marLeft w:val="0"/>
      <w:marRight w:val="0"/>
      <w:marTop w:val="0"/>
      <w:marBottom w:val="0"/>
      <w:divBdr>
        <w:top w:val="none" w:sz="0" w:space="0" w:color="auto"/>
        <w:left w:val="none" w:sz="0" w:space="0" w:color="auto"/>
        <w:bottom w:val="none" w:sz="0" w:space="0" w:color="auto"/>
        <w:right w:val="none" w:sz="0" w:space="0" w:color="auto"/>
      </w:divBdr>
    </w:div>
    <w:div w:id="1934702967">
      <w:bodyDiv w:val="1"/>
      <w:marLeft w:val="0"/>
      <w:marRight w:val="0"/>
      <w:marTop w:val="0"/>
      <w:marBottom w:val="0"/>
      <w:divBdr>
        <w:top w:val="none" w:sz="0" w:space="0" w:color="auto"/>
        <w:left w:val="none" w:sz="0" w:space="0" w:color="auto"/>
        <w:bottom w:val="none" w:sz="0" w:space="0" w:color="auto"/>
        <w:right w:val="none" w:sz="0" w:space="0" w:color="auto"/>
      </w:divBdr>
    </w:div>
    <w:div w:id="1947806333">
      <w:bodyDiv w:val="1"/>
      <w:marLeft w:val="0"/>
      <w:marRight w:val="0"/>
      <w:marTop w:val="0"/>
      <w:marBottom w:val="0"/>
      <w:divBdr>
        <w:top w:val="none" w:sz="0" w:space="0" w:color="auto"/>
        <w:left w:val="none" w:sz="0" w:space="0" w:color="auto"/>
        <w:bottom w:val="none" w:sz="0" w:space="0" w:color="auto"/>
        <w:right w:val="none" w:sz="0" w:space="0" w:color="auto"/>
      </w:divBdr>
    </w:div>
    <w:div w:id="1954944520">
      <w:bodyDiv w:val="1"/>
      <w:marLeft w:val="0"/>
      <w:marRight w:val="0"/>
      <w:marTop w:val="0"/>
      <w:marBottom w:val="0"/>
      <w:divBdr>
        <w:top w:val="none" w:sz="0" w:space="0" w:color="auto"/>
        <w:left w:val="none" w:sz="0" w:space="0" w:color="auto"/>
        <w:bottom w:val="none" w:sz="0" w:space="0" w:color="auto"/>
        <w:right w:val="none" w:sz="0" w:space="0" w:color="auto"/>
      </w:divBdr>
      <w:divsChild>
        <w:div w:id="730007225">
          <w:marLeft w:val="300"/>
          <w:marRight w:val="0"/>
          <w:marTop w:val="0"/>
          <w:marBottom w:val="0"/>
          <w:divBdr>
            <w:top w:val="none" w:sz="0" w:space="0" w:color="auto"/>
            <w:left w:val="none" w:sz="0" w:space="0" w:color="auto"/>
            <w:bottom w:val="none" w:sz="0" w:space="0" w:color="auto"/>
            <w:right w:val="none" w:sz="0" w:space="0" w:color="auto"/>
          </w:divBdr>
        </w:div>
      </w:divsChild>
    </w:div>
    <w:div w:id="1960647329">
      <w:bodyDiv w:val="1"/>
      <w:marLeft w:val="0"/>
      <w:marRight w:val="0"/>
      <w:marTop w:val="0"/>
      <w:marBottom w:val="0"/>
      <w:divBdr>
        <w:top w:val="none" w:sz="0" w:space="0" w:color="auto"/>
        <w:left w:val="none" w:sz="0" w:space="0" w:color="auto"/>
        <w:bottom w:val="none" w:sz="0" w:space="0" w:color="auto"/>
        <w:right w:val="none" w:sz="0" w:space="0" w:color="auto"/>
      </w:divBdr>
      <w:divsChild>
        <w:div w:id="1967153122">
          <w:marLeft w:val="0"/>
          <w:marRight w:val="0"/>
          <w:marTop w:val="0"/>
          <w:marBottom w:val="0"/>
          <w:divBdr>
            <w:top w:val="none" w:sz="0" w:space="0" w:color="auto"/>
            <w:left w:val="none" w:sz="0" w:space="0" w:color="auto"/>
            <w:bottom w:val="none" w:sz="0" w:space="0" w:color="auto"/>
            <w:right w:val="none" w:sz="0" w:space="0" w:color="auto"/>
          </w:divBdr>
        </w:div>
        <w:div w:id="286549573">
          <w:marLeft w:val="0"/>
          <w:marRight w:val="0"/>
          <w:marTop w:val="0"/>
          <w:marBottom w:val="0"/>
          <w:divBdr>
            <w:top w:val="none" w:sz="0" w:space="0" w:color="auto"/>
            <w:left w:val="none" w:sz="0" w:space="0" w:color="auto"/>
            <w:bottom w:val="none" w:sz="0" w:space="0" w:color="auto"/>
            <w:right w:val="none" w:sz="0" w:space="0" w:color="auto"/>
          </w:divBdr>
        </w:div>
        <w:div w:id="2029288990">
          <w:marLeft w:val="0"/>
          <w:marRight w:val="0"/>
          <w:marTop w:val="0"/>
          <w:marBottom w:val="0"/>
          <w:divBdr>
            <w:top w:val="none" w:sz="0" w:space="0" w:color="auto"/>
            <w:left w:val="none" w:sz="0" w:space="0" w:color="auto"/>
            <w:bottom w:val="none" w:sz="0" w:space="0" w:color="auto"/>
            <w:right w:val="none" w:sz="0" w:space="0" w:color="auto"/>
          </w:divBdr>
        </w:div>
        <w:div w:id="79835069">
          <w:marLeft w:val="0"/>
          <w:marRight w:val="0"/>
          <w:marTop w:val="0"/>
          <w:marBottom w:val="0"/>
          <w:divBdr>
            <w:top w:val="none" w:sz="0" w:space="0" w:color="auto"/>
            <w:left w:val="none" w:sz="0" w:space="0" w:color="auto"/>
            <w:bottom w:val="none" w:sz="0" w:space="0" w:color="auto"/>
            <w:right w:val="none" w:sz="0" w:space="0" w:color="auto"/>
          </w:divBdr>
        </w:div>
        <w:div w:id="2107841204">
          <w:marLeft w:val="0"/>
          <w:marRight w:val="0"/>
          <w:marTop w:val="0"/>
          <w:marBottom w:val="0"/>
          <w:divBdr>
            <w:top w:val="none" w:sz="0" w:space="0" w:color="auto"/>
            <w:left w:val="none" w:sz="0" w:space="0" w:color="auto"/>
            <w:bottom w:val="none" w:sz="0" w:space="0" w:color="auto"/>
            <w:right w:val="none" w:sz="0" w:space="0" w:color="auto"/>
          </w:divBdr>
        </w:div>
        <w:div w:id="1761245626">
          <w:marLeft w:val="0"/>
          <w:marRight w:val="0"/>
          <w:marTop w:val="0"/>
          <w:marBottom w:val="0"/>
          <w:divBdr>
            <w:top w:val="none" w:sz="0" w:space="0" w:color="auto"/>
            <w:left w:val="none" w:sz="0" w:space="0" w:color="auto"/>
            <w:bottom w:val="none" w:sz="0" w:space="0" w:color="auto"/>
            <w:right w:val="none" w:sz="0" w:space="0" w:color="auto"/>
          </w:divBdr>
        </w:div>
        <w:div w:id="1944918043">
          <w:marLeft w:val="0"/>
          <w:marRight w:val="0"/>
          <w:marTop w:val="0"/>
          <w:marBottom w:val="0"/>
          <w:divBdr>
            <w:top w:val="none" w:sz="0" w:space="0" w:color="auto"/>
            <w:left w:val="none" w:sz="0" w:space="0" w:color="auto"/>
            <w:bottom w:val="none" w:sz="0" w:space="0" w:color="auto"/>
            <w:right w:val="none" w:sz="0" w:space="0" w:color="auto"/>
          </w:divBdr>
        </w:div>
        <w:div w:id="1474756846">
          <w:marLeft w:val="0"/>
          <w:marRight w:val="0"/>
          <w:marTop w:val="0"/>
          <w:marBottom w:val="0"/>
          <w:divBdr>
            <w:top w:val="none" w:sz="0" w:space="0" w:color="auto"/>
            <w:left w:val="none" w:sz="0" w:space="0" w:color="auto"/>
            <w:bottom w:val="none" w:sz="0" w:space="0" w:color="auto"/>
            <w:right w:val="none" w:sz="0" w:space="0" w:color="auto"/>
          </w:divBdr>
        </w:div>
        <w:div w:id="579102576">
          <w:marLeft w:val="0"/>
          <w:marRight w:val="0"/>
          <w:marTop w:val="0"/>
          <w:marBottom w:val="0"/>
          <w:divBdr>
            <w:top w:val="none" w:sz="0" w:space="0" w:color="auto"/>
            <w:left w:val="none" w:sz="0" w:space="0" w:color="auto"/>
            <w:bottom w:val="none" w:sz="0" w:space="0" w:color="auto"/>
            <w:right w:val="none" w:sz="0" w:space="0" w:color="auto"/>
          </w:divBdr>
        </w:div>
        <w:div w:id="1414812679">
          <w:marLeft w:val="0"/>
          <w:marRight w:val="0"/>
          <w:marTop w:val="0"/>
          <w:marBottom w:val="0"/>
          <w:divBdr>
            <w:top w:val="none" w:sz="0" w:space="0" w:color="auto"/>
            <w:left w:val="none" w:sz="0" w:space="0" w:color="auto"/>
            <w:bottom w:val="none" w:sz="0" w:space="0" w:color="auto"/>
            <w:right w:val="none" w:sz="0" w:space="0" w:color="auto"/>
          </w:divBdr>
        </w:div>
        <w:div w:id="1153333694">
          <w:marLeft w:val="0"/>
          <w:marRight w:val="0"/>
          <w:marTop w:val="0"/>
          <w:marBottom w:val="0"/>
          <w:divBdr>
            <w:top w:val="none" w:sz="0" w:space="0" w:color="auto"/>
            <w:left w:val="none" w:sz="0" w:space="0" w:color="auto"/>
            <w:bottom w:val="none" w:sz="0" w:space="0" w:color="auto"/>
            <w:right w:val="none" w:sz="0" w:space="0" w:color="auto"/>
          </w:divBdr>
        </w:div>
        <w:div w:id="583681526">
          <w:marLeft w:val="0"/>
          <w:marRight w:val="0"/>
          <w:marTop w:val="0"/>
          <w:marBottom w:val="0"/>
          <w:divBdr>
            <w:top w:val="none" w:sz="0" w:space="0" w:color="auto"/>
            <w:left w:val="none" w:sz="0" w:space="0" w:color="auto"/>
            <w:bottom w:val="none" w:sz="0" w:space="0" w:color="auto"/>
            <w:right w:val="none" w:sz="0" w:space="0" w:color="auto"/>
          </w:divBdr>
        </w:div>
        <w:div w:id="72632634">
          <w:marLeft w:val="0"/>
          <w:marRight w:val="0"/>
          <w:marTop w:val="0"/>
          <w:marBottom w:val="0"/>
          <w:divBdr>
            <w:top w:val="none" w:sz="0" w:space="0" w:color="auto"/>
            <w:left w:val="none" w:sz="0" w:space="0" w:color="auto"/>
            <w:bottom w:val="none" w:sz="0" w:space="0" w:color="auto"/>
            <w:right w:val="none" w:sz="0" w:space="0" w:color="auto"/>
          </w:divBdr>
        </w:div>
        <w:div w:id="1428769276">
          <w:marLeft w:val="0"/>
          <w:marRight w:val="0"/>
          <w:marTop w:val="0"/>
          <w:marBottom w:val="0"/>
          <w:divBdr>
            <w:top w:val="none" w:sz="0" w:space="0" w:color="auto"/>
            <w:left w:val="none" w:sz="0" w:space="0" w:color="auto"/>
            <w:bottom w:val="none" w:sz="0" w:space="0" w:color="auto"/>
            <w:right w:val="none" w:sz="0" w:space="0" w:color="auto"/>
          </w:divBdr>
        </w:div>
        <w:div w:id="1646664565">
          <w:marLeft w:val="0"/>
          <w:marRight w:val="0"/>
          <w:marTop w:val="0"/>
          <w:marBottom w:val="0"/>
          <w:divBdr>
            <w:top w:val="none" w:sz="0" w:space="0" w:color="auto"/>
            <w:left w:val="none" w:sz="0" w:space="0" w:color="auto"/>
            <w:bottom w:val="none" w:sz="0" w:space="0" w:color="auto"/>
            <w:right w:val="none" w:sz="0" w:space="0" w:color="auto"/>
          </w:divBdr>
        </w:div>
        <w:div w:id="1417020946">
          <w:marLeft w:val="0"/>
          <w:marRight w:val="0"/>
          <w:marTop w:val="0"/>
          <w:marBottom w:val="0"/>
          <w:divBdr>
            <w:top w:val="none" w:sz="0" w:space="0" w:color="auto"/>
            <w:left w:val="none" w:sz="0" w:space="0" w:color="auto"/>
            <w:bottom w:val="none" w:sz="0" w:space="0" w:color="auto"/>
            <w:right w:val="none" w:sz="0" w:space="0" w:color="auto"/>
          </w:divBdr>
        </w:div>
        <w:div w:id="1770588841">
          <w:marLeft w:val="0"/>
          <w:marRight w:val="0"/>
          <w:marTop w:val="0"/>
          <w:marBottom w:val="0"/>
          <w:divBdr>
            <w:top w:val="none" w:sz="0" w:space="0" w:color="auto"/>
            <w:left w:val="none" w:sz="0" w:space="0" w:color="auto"/>
            <w:bottom w:val="none" w:sz="0" w:space="0" w:color="auto"/>
            <w:right w:val="none" w:sz="0" w:space="0" w:color="auto"/>
          </w:divBdr>
        </w:div>
      </w:divsChild>
    </w:div>
    <w:div w:id="1976986029">
      <w:bodyDiv w:val="1"/>
      <w:marLeft w:val="0"/>
      <w:marRight w:val="0"/>
      <w:marTop w:val="0"/>
      <w:marBottom w:val="0"/>
      <w:divBdr>
        <w:top w:val="none" w:sz="0" w:space="0" w:color="auto"/>
        <w:left w:val="none" w:sz="0" w:space="0" w:color="auto"/>
        <w:bottom w:val="none" w:sz="0" w:space="0" w:color="auto"/>
        <w:right w:val="none" w:sz="0" w:space="0" w:color="auto"/>
      </w:divBdr>
      <w:divsChild>
        <w:div w:id="1791892922">
          <w:marLeft w:val="0"/>
          <w:marRight w:val="0"/>
          <w:marTop w:val="0"/>
          <w:marBottom w:val="0"/>
          <w:divBdr>
            <w:top w:val="none" w:sz="0" w:space="0" w:color="auto"/>
            <w:left w:val="none" w:sz="0" w:space="0" w:color="auto"/>
            <w:bottom w:val="none" w:sz="0" w:space="0" w:color="auto"/>
            <w:right w:val="none" w:sz="0" w:space="0" w:color="auto"/>
          </w:divBdr>
        </w:div>
      </w:divsChild>
    </w:div>
    <w:div w:id="1991398276">
      <w:bodyDiv w:val="1"/>
      <w:marLeft w:val="0"/>
      <w:marRight w:val="0"/>
      <w:marTop w:val="0"/>
      <w:marBottom w:val="0"/>
      <w:divBdr>
        <w:top w:val="none" w:sz="0" w:space="0" w:color="auto"/>
        <w:left w:val="none" w:sz="0" w:space="0" w:color="auto"/>
        <w:bottom w:val="none" w:sz="0" w:space="0" w:color="auto"/>
        <w:right w:val="none" w:sz="0" w:space="0" w:color="auto"/>
      </w:divBdr>
    </w:div>
    <w:div w:id="1991785446">
      <w:bodyDiv w:val="1"/>
      <w:marLeft w:val="0"/>
      <w:marRight w:val="0"/>
      <w:marTop w:val="0"/>
      <w:marBottom w:val="0"/>
      <w:divBdr>
        <w:top w:val="none" w:sz="0" w:space="0" w:color="auto"/>
        <w:left w:val="none" w:sz="0" w:space="0" w:color="auto"/>
        <w:bottom w:val="none" w:sz="0" w:space="0" w:color="auto"/>
        <w:right w:val="none" w:sz="0" w:space="0" w:color="auto"/>
      </w:divBdr>
    </w:div>
    <w:div w:id="2020768531">
      <w:bodyDiv w:val="1"/>
      <w:marLeft w:val="0"/>
      <w:marRight w:val="0"/>
      <w:marTop w:val="0"/>
      <w:marBottom w:val="0"/>
      <w:divBdr>
        <w:top w:val="none" w:sz="0" w:space="0" w:color="auto"/>
        <w:left w:val="none" w:sz="0" w:space="0" w:color="auto"/>
        <w:bottom w:val="none" w:sz="0" w:space="0" w:color="auto"/>
        <w:right w:val="none" w:sz="0" w:space="0" w:color="auto"/>
      </w:divBdr>
    </w:div>
    <w:div w:id="2036954299">
      <w:bodyDiv w:val="1"/>
      <w:marLeft w:val="0"/>
      <w:marRight w:val="0"/>
      <w:marTop w:val="0"/>
      <w:marBottom w:val="0"/>
      <w:divBdr>
        <w:top w:val="none" w:sz="0" w:space="0" w:color="auto"/>
        <w:left w:val="none" w:sz="0" w:space="0" w:color="auto"/>
        <w:bottom w:val="none" w:sz="0" w:space="0" w:color="auto"/>
        <w:right w:val="none" w:sz="0" w:space="0" w:color="auto"/>
      </w:divBdr>
    </w:div>
    <w:div w:id="2042627474">
      <w:bodyDiv w:val="1"/>
      <w:marLeft w:val="0"/>
      <w:marRight w:val="0"/>
      <w:marTop w:val="0"/>
      <w:marBottom w:val="0"/>
      <w:divBdr>
        <w:top w:val="none" w:sz="0" w:space="0" w:color="auto"/>
        <w:left w:val="none" w:sz="0" w:space="0" w:color="auto"/>
        <w:bottom w:val="none" w:sz="0" w:space="0" w:color="auto"/>
        <w:right w:val="none" w:sz="0" w:space="0" w:color="auto"/>
      </w:divBdr>
    </w:div>
    <w:div w:id="2043706854">
      <w:bodyDiv w:val="1"/>
      <w:marLeft w:val="0"/>
      <w:marRight w:val="0"/>
      <w:marTop w:val="0"/>
      <w:marBottom w:val="0"/>
      <w:divBdr>
        <w:top w:val="none" w:sz="0" w:space="0" w:color="auto"/>
        <w:left w:val="none" w:sz="0" w:space="0" w:color="auto"/>
        <w:bottom w:val="none" w:sz="0" w:space="0" w:color="auto"/>
        <w:right w:val="none" w:sz="0" w:space="0" w:color="auto"/>
      </w:divBdr>
    </w:div>
    <w:div w:id="2050647866">
      <w:bodyDiv w:val="1"/>
      <w:marLeft w:val="0"/>
      <w:marRight w:val="0"/>
      <w:marTop w:val="0"/>
      <w:marBottom w:val="0"/>
      <w:divBdr>
        <w:top w:val="none" w:sz="0" w:space="0" w:color="auto"/>
        <w:left w:val="none" w:sz="0" w:space="0" w:color="auto"/>
        <w:bottom w:val="none" w:sz="0" w:space="0" w:color="auto"/>
        <w:right w:val="none" w:sz="0" w:space="0" w:color="auto"/>
      </w:divBdr>
    </w:div>
    <w:div w:id="2058965217">
      <w:bodyDiv w:val="1"/>
      <w:marLeft w:val="0"/>
      <w:marRight w:val="0"/>
      <w:marTop w:val="0"/>
      <w:marBottom w:val="0"/>
      <w:divBdr>
        <w:top w:val="none" w:sz="0" w:space="0" w:color="auto"/>
        <w:left w:val="none" w:sz="0" w:space="0" w:color="auto"/>
        <w:bottom w:val="none" w:sz="0" w:space="0" w:color="auto"/>
        <w:right w:val="none" w:sz="0" w:space="0" w:color="auto"/>
      </w:divBdr>
    </w:div>
    <w:div w:id="21253413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brookings.edu/wp-content/uploads/2019/03/On-the-Economics-of-a-Carbon-Tax-for-the-United-States.pdf" TargetMode="External"/><Relationship Id="rId21" Type="http://schemas.openxmlformats.org/officeDocument/2006/relationships/hyperlink" Target="https://www.brookings.edu/wp-content/uploads/2019/03/On-the-Economics-of-a-Carbon-Tax-for-the-United-States.pdf" TargetMode="External"/><Relationship Id="rId42" Type="http://schemas.openxmlformats.org/officeDocument/2006/relationships/hyperlink" Target="https://economix.blogs.nytimes.com/2013/06/28/the-myriad-benefits-of-a-carbon-tax/" TargetMode="External"/><Relationship Id="rId47" Type="http://schemas.openxmlformats.org/officeDocument/2006/relationships/image" Target="media/image6.png"/><Relationship Id="rId63" Type="http://schemas.openxmlformats.org/officeDocument/2006/relationships/hyperlink" Target="https://www.treasury.gov/resource-center/tax-policy/tax-analysis/Documents/WP-115.pdf" TargetMode="External"/><Relationship Id="rId68" Type="http://schemas.openxmlformats.org/officeDocument/2006/relationships/hyperlink" Target="https://www.brookings.edu/wp-content/uploads/2019/03/On-the-Economics-of-a-Carbon-Tax-for-the-United-States.pdf" TargetMode="External"/><Relationship Id="rId16" Type="http://schemas.openxmlformats.org/officeDocument/2006/relationships/hyperlink" Target="https://economix.blogs.nytimes.com/2013/06/28/the-myriad-benefits-of-a-carbon-tax/" TargetMode="External"/><Relationship Id="rId11" Type="http://schemas.openxmlformats.org/officeDocument/2006/relationships/hyperlink" Target="https://www.taxpolicycenter.org/briefing-book/what-carbon-tax" TargetMode="External"/><Relationship Id="rId24" Type="http://schemas.openxmlformats.org/officeDocument/2006/relationships/hyperlink" Target="https://science.howstuffworks.com/environmental/green-science/carbon-tax.htm" TargetMode="External"/><Relationship Id="rId32" Type="http://schemas.openxmlformats.org/officeDocument/2006/relationships/hyperlink" Target="https://www.taxpolicycenter.org/briefing-book/what-carbon-tax" TargetMode="External"/><Relationship Id="rId37" Type="http://schemas.openxmlformats.org/officeDocument/2006/relationships/hyperlink" Target="https://energypolicy.columbia.edu/research/commentary/how-bipartisan-energy-innovation-and-carbon-dividend-act-compares-other-carbon-tax-proposals" TargetMode="External"/><Relationship Id="rId40" Type="http://schemas.openxmlformats.org/officeDocument/2006/relationships/hyperlink" Target="https://thehill.com/policy/energy-environment/418596-bipartisan-group-of-lawmakers-propose-landmark-carbon-tax" TargetMode="External"/><Relationship Id="rId45" Type="http://schemas.openxmlformats.org/officeDocument/2006/relationships/image" Target="media/image5.png"/><Relationship Id="rId53" Type="http://schemas.openxmlformats.org/officeDocument/2006/relationships/hyperlink" Target="https://www.thebalance.com/carbon-tax-definition-how-it-works-4158043" TargetMode="External"/><Relationship Id="rId58" Type="http://schemas.openxmlformats.org/officeDocument/2006/relationships/image" Target="media/image8.png"/><Relationship Id="rId66" Type="http://schemas.openxmlformats.org/officeDocument/2006/relationships/hyperlink" Target="https://economix.blogs.nytimes.com/2013/06/28/the-myriad-benefits-of-a-carbon-tax/" TargetMode="External"/><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hyperlink" Target="https://11bup83sxdss1xze1i3lpol4-wpengine.netdna-ssl.com/wp-content/uploads/2014/06/REMI-carbon-tax-report-62141.pdf" TargetMode="External"/><Relationship Id="rId19" Type="http://schemas.openxmlformats.org/officeDocument/2006/relationships/hyperlink" Target="https://www.economicshelp.org/blog/glossary/carbon-tax/" TargetMode="External"/><Relationship Id="rId14" Type="http://schemas.openxmlformats.org/officeDocument/2006/relationships/hyperlink" Target="https://citizensclimatelobby.org/laser-talks/remi-general-findings/" TargetMode="External"/><Relationship Id="rId22" Type="http://schemas.openxmlformats.org/officeDocument/2006/relationships/image" Target="media/image1.png"/><Relationship Id="rId27" Type="http://schemas.openxmlformats.org/officeDocument/2006/relationships/image" Target="media/image2.png"/><Relationship Id="rId30" Type="http://schemas.openxmlformats.org/officeDocument/2006/relationships/hyperlink" Target="https://www.frbsf.org/economic-research/publications/economic-letter/2019/march/climate-change-and-federal-reserve/?utm_source=frbsf-home-economic-letter-title&amp;utm_medium=frbsf&amp;utm_campaign=economic-letter" TargetMode="External"/><Relationship Id="rId35" Type="http://schemas.openxmlformats.org/officeDocument/2006/relationships/hyperlink" Target="https://11bup83sxdss1xze1i3lpol4-wpengine.netdna-ssl.com/wp-content/uploads/2014/06/REMI-carbon-tax-report-62141.pdf" TargetMode="External"/><Relationship Id="rId43" Type="http://schemas.openxmlformats.org/officeDocument/2006/relationships/hyperlink" Target="https://economix.blogs.nytimes.com/2013/06/28/the-myriad-benefits-of-a-carbon-tax/" TargetMode="External"/><Relationship Id="rId48" Type="http://schemas.openxmlformats.org/officeDocument/2006/relationships/hyperlink" Target="https://e360.yale.edu/digest/bipartisan-group-of-legislators-announce-new-carbon-tax-bill" TargetMode="External"/><Relationship Id="rId56" Type="http://schemas.openxmlformats.org/officeDocument/2006/relationships/image" Target="media/image7.png"/><Relationship Id="rId64" Type="http://schemas.openxmlformats.org/officeDocument/2006/relationships/hyperlink" Target="https://science.howstuffworks.com/environmental/green-science/carbon-tax.htm" TargetMode="External"/><Relationship Id="rId69" Type="http://schemas.openxmlformats.org/officeDocument/2006/relationships/image" Target="media/image11.png"/><Relationship Id="rId77" Type="http://schemas.openxmlformats.org/officeDocument/2006/relationships/header" Target="header3.xml"/><Relationship Id="rId8" Type="http://schemas.openxmlformats.org/officeDocument/2006/relationships/hyperlink" Target="https://www.encyclopedia.com/environment/encyclopedias-almanacs-transcripts-and-maps/energy-policy" TargetMode="External"/><Relationship Id="rId51" Type="http://schemas.openxmlformats.org/officeDocument/2006/relationships/hyperlink" Target="https://economix.blogs.nytimes.com/2013/06/28/the-myriad-benefits-of-a-carbon-tax/" TargetMode="External"/><Relationship Id="rId72" Type="http://schemas.openxmlformats.org/officeDocument/2006/relationships/hyperlink" Target="https://www.academia.edu/36166665/Climate_Change_and_Federal_Crop_Insurance" TargetMode="External"/><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https://www.frbsf.org/economic-research/publications/economic-letter/2019/march/climate-change-and-federal-reserve/?utm_source=frbsf-home-economic-letter-title&amp;utm_medium=frbsf&amp;utm_campaign=economic-letter" TargetMode="External"/><Relationship Id="rId17" Type="http://schemas.openxmlformats.org/officeDocument/2006/relationships/hyperlink" Target="https://thehill.com/policy/energy-environment/418596-bipartisan-group-of-lawmakers-propose-landmark-carbon-tax" TargetMode="External"/><Relationship Id="rId25" Type="http://schemas.openxmlformats.org/officeDocument/2006/relationships/hyperlink" Target="https://poseidon01.ssrn.com/delivery.php?ID=196007026117115072024076115076127000123072060031075088031021066110111104127098003027107020010040000124108093018003101127121107037091001060012073123066104119065024011044110114088106073118005064115006100067083082024119001109070118104069087070117004&amp;EXT=pdf" TargetMode="External"/><Relationship Id="rId33" Type="http://schemas.openxmlformats.org/officeDocument/2006/relationships/hyperlink" Target="https://www.brookings.edu/wp-content/uploads/2016/06/THP_15WaysFedBudget_Prop11.pdf" TargetMode="External"/><Relationship Id="rId38" Type="http://schemas.openxmlformats.org/officeDocument/2006/relationships/hyperlink" Target="https://energypolicy.columbia.edu/research/commentary/how-bipartisan-energy-innovation-and-carbon-dividend-act-compares-other-carbon-tax-proposals" TargetMode="External"/><Relationship Id="rId46" Type="http://schemas.openxmlformats.org/officeDocument/2006/relationships/hyperlink" Target="https://www.brookings.edu/wp-content/uploads/2019/03/On-the-Economics-of-a-Carbon-Tax-for-the-United-States.pdf" TargetMode="External"/><Relationship Id="rId59" Type="http://schemas.openxmlformats.org/officeDocument/2006/relationships/hyperlink" Target="https://www.brookings.edu/wp-content/uploads/2019/03/On-the-Economics-of-a-Carbon-Tax-for-the-United-States.pdf" TargetMode="External"/><Relationship Id="rId67" Type="http://schemas.openxmlformats.org/officeDocument/2006/relationships/hyperlink" Target="https://energypolicy.columbia.edu/research/commentary/how-bipartisan-energy-innovation-and-carbon-dividend-act-compares-other-carbon-tax-proposals" TargetMode="External"/><Relationship Id="rId20" Type="http://schemas.openxmlformats.org/officeDocument/2006/relationships/hyperlink" Target="https://www.c2es.org/content/carbon-tax-basics/" TargetMode="External"/><Relationship Id="rId41" Type="http://schemas.openxmlformats.org/officeDocument/2006/relationships/hyperlink" Target="https://11bup83sxdss1xze1i3lpol4-wpengine.netdna-ssl.com/wp-content/uploads/2014/06/REMI-carbon-tax-report-62141.pdf" TargetMode="External"/><Relationship Id="rId54" Type="http://schemas.openxmlformats.org/officeDocument/2006/relationships/hyperlink" Target="https://www.thebalance.com/carbon-tax-definition-how-it-works-4158043" TargetMode="External"/><Relationship Id="rId62" Type="http://schemas.openxmlformats.org/officeDocument/2006/relationships/image" Target="media/image10.png"/><Relationship Id="rId70" Type="http://schemas.openxmlformats.org/officeDocument/2006/relationships/hyperlink" Target="https://economix.blogs.nytimes.com/2013/06/28/the-myriad-benefits-of-a-carbon-tax/" TargetMode="External"/><Relationship Id="rId75"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poseidon01.ssrn.com/delivery.php?ID=196007026117115072024076115076127000123072060031075088031021066110111104127098003027107020010040000124108093018003101127121107037091001060012073123066104119065024011044110114088106073118005064115006100067083082024119001109070118104069087070117004&amp;EXT=pdf" TargetMode="External"/><Relationship Id="rId23" Type="http://schemas.openxmlformats.org/officeDocument/2006/relationships/hyperlink" Target="https://time.com/5570982/microsoft-carbon-tax-corporate-backing/" TargetMode="External"/><Relationship Id="rId28" Type="http://schemas.openxmlformats.org/officeDocument/2006/relationships/hyperlink" Target="https://www.brookings.edu/wp-content/uploads/2019/03/On-the-Economics-of-a-Carbon-Tax-for-the-United-States.pdf" TargetMode="External"/><Relationship Id="rId36" Type="http://schemas.openxmlformats.org/officeDocument/2006/relationships/image" Target="media/image4.png"/><Relationship Id="rId49" Type="http://schemas.openxmlformats.org/officeDocument/2006/relationships/hyperlink" Target="https://www.frbsf.org/economic-research/publications/economic-letter/2019/march/climate-change-and-federal-reserve/?utm_source=frbsf-home-economic-letter-title&amp;utm_medium=frbsf&amp;utm_campaign=economic-letter" TargetMode="External"/><Relationship Id="rId57" Type="http://schemas.openxmlformats.org/officeDocument/2006/relationships/hyperlink" Target="https://www.brookings.edu/wp-content/uploads/2019/03/On-the-Economics-of-a-Carbon-Tax-for-the-United-States.pdf" TargetMode="External"/><Relationship Id="rId10" Type="http://schemas.openxmlformats.org/officeDocument/2006/relationships/hyperlink" Target="https://www.treasury.gov/resource-center/tax-policy/tax-analysis/Documents/WP-115.pdf" TargetMode="External"/><Relationship Id="rId31" Type="http://schemas.openxmlformats.org/officeDocument/2006/relationships/hyperlink" Target="https://science.howstuffworks.com/environmental/green-science/carbon-tax.htm" TargetMode="External"/><Relationship Id="rId44" Type="http://schemas.openxmlformats.org/officeDocument/2006/relationships/hyperlink" Target="https://www.brookings.edu/wp-content/uploads/2019/03/On-the-Economics-of-a-Carbon-Tax-for-the-United-States.pdf" TargetMode="External"/><Relationship Id="rId52" Type="http://schemas.openxmlformats.org/officeDocument/2006/relationships/hyperlink" Target="https://poseidon01.ssrn.com/delivery.php?ID=196007026117115072024076115076127000123072060031075088031021066110111104127098003027107020010040000124108093018003101127121107037091001060012073123066104119065024011044110114088106073118005064115006100067083082024119001109070118104069087070117004&amp;EXT=pdf" TargetMode="External"/><Relationship Id="rId60" Type="http://schemas.openxmlformats.org/officeDocument/2006/relationships/image" Target="media/image9.png"/><Relationship Id="rId65" Type="http://schemas.openxmlformats.org/officeDocument/2006/relationships/hyperlink" Target="https://economix.blogs.nytimes.com/2013/06/28/the-myriad-benefits-of-a-carbon-tax/" TargetMode="External"/><Relationship Id="rId73" Type="http://schemas.openxmlformats.org/officeDocument/2006/relationships/header" Target="header1.xml"/><Relationship Id="rId78"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yperlink" Target="https://science.howstuffworks.com/environmental/green-science/carbon-tax.htm" TargetMode="External"/><Relationship Id="rId13" Type="http://schemas.openxmlformats.org/officeDocument/2006/relationships/hyperlink" Target="https://www.congress.gov/bill/116th-congress/house-bill/763" TargetMode="External"/><Relationship Id="rId18" Type="http://schemas.openxmlformats.org/officeDocument/2006/relationships/hyperlink" Target="https://www.congress.gov/bill/116th-congress/house-bill/763/text" TargetMode="External"/><Relationship Id="rId39" Type="http://schemas.openxmlformats.org/officeDocument/2006/relationships/hyperlink" Target="https://energypolicy.columbia.edu/research/commentary/how-bipartisan-energy-innovation-and-carbon-dividend-act-compares-other-carbon-tax-proposals" TargetMode="External"/><Relationship Id="rId34" Type="http://schemas.openxmlformats.org/officeDocument/2006/relationships/hyperlink" Target="https://www.frbsf.org/economic-research/publications/economic-letter/2019/march/climate-change-and-federal-reserve/?utm_source=frbsf-home-economic-letter-title&amp;utm_medium=frbsf&amp;utm_campaign=economic-letter" TargetMode="External"/><Relationship Id="rId50" Type="http://schemas.openxmlformats.org/officeDocument/2006/relationships/hyperlink" Target="https://www.thebalance.com/carbon-tax-definition-how-it-works-4158043" TargetMode="External"/><Relationship Id="rId55" Type="http://schemas.openxmlformats.org/officeDocument/2006/relationships/hyperlink" Target="https://www.brookings.edu/wp-content/uploads/2019/03/On-the-Economics-of-a-Carbon-Tax-for-the-United-States.pdf" TargetMode="External"/><Relationship Id="rId76" Type="http://schemas.openxmlformats.org/officeDocument/2006/relationships/footer" Target="footer2.xml"/><Relationship Id="rId7" Type="http://schemas.openxmlformats.org/officeDocument/2006/relationships/hyperlink" Target="https://www.merriam-webster.com/dictionary/substantial" TargetMode="External"/><Relationship Id="rId71" Type="http://schemas.openxmlformats.org/officeDocument/2006/relationships/hyperlink" Target="https://www.academia.edu/36166665/Climate_Change_and_Federal_Crop_Insurance" TargetMode="External"/><Relationship Id="rId2" Type="http://schemas.openxmlformats.org/officeDocument/2006/relationships/styles" Target="styles.xml"/><Relationship Id="rId2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1002</TotalTime>
  <Pages>26</Pages>
  <Words>12588</Words>
  <Characters>71757</Characters>
  <Application>Microsoft Office Word</Application>
  <DocSecurity>0</DocSecurity>
  <Lines>597</Lines>
  <Paragraphs>168</Paragraphs>
  <ScaleCrop>false</ScaleCrop>
  <HeadingPairs>
    <vt:vector size="2" baseType="variant">
      <vt:variant>
        <vt:lpstr>Title</vt:lpstr>
      </vt:variant>
      <vt:variant>
        <vt:i4>1</vt:i4>
      </vt:variant>
    </vt:vector>
  </HeadingPairs>
  <TitlesOfParts>
    <vt:vector size="1" baseType="lpstr">
      <vt:lpstr>2012-STOA-BB-012-AFF-SaudiArabia-SUBMITTED.docx</vt:lpstr>
    </vt:vector>
  </TitlesOfParts>
  <Company>DASSAULT SYSTEMES</Company>
  <LinksUpToDate>false</LinksUpToDate>
  <CharactersWithSpaces>84177</CharactersWithSpaces>
  <SharedDoc>false</SharedDoc>
  <HLinks>
    <vt:vector size="516" baseType="variant">
      <vt:variant>
        <vt:i4>1966130</vt:i4>
      </vt:variant>
      <vt:variant>
        <vt:i4>432</vt:i4>
      </vt:variant>
      <vt:variant>
        <vt:i4>0</vt:i4>
      </vt:variant>
      <vt:variant>
        <vt:i4>5</vt:i4>
      </vt:variant>
      <vt:variant>
        <vt:lpwstr>http://foreignpolicyblogs.com/2010/04/14/in-support-of-nuclear-proliferation/</vt:lpwstr>
      </vt:variant>
      <vt:variant>
        <vt:lpwstr/>
      </vt:variant>
      <vt:variant>
        <vt:i4>1704026</vt:i4>
      </vt:variant>
      <vt:variant>
        <vt:i4>429</vt:i4>
      </vt:variant>
      <vt:variant>
        <vt:i4>0</vt:i4>
      </vt:variant>
      <vt:variant>
        <vt:i4>5</vt:i4>
      </vt:variant>
      <vt:variant>
        <vt:lpwstr>http://www.washingtonmonthly.com/magazine/marchapril_2012/features/we_can_live_with_a_nuclear_ira035772.php</vt:lpwstr>
      </vt:variant>
      <vt:variant>
        <vt:lpwstr/>
      </vt:variant>
      <vt:variant>
        <vt:i4>1704026</vt:i4>
      </vt:variant>
      <vt:variant>
        <vt:i4>426</vt:i4>
      </vt:variant>
      <vt:variant>
        <vt:i4>0</vt:i4>
      </vt:variant>
      <vt:variant>
        <vt:i4>5</vt:i4>
      </vt:variant>
      <vt:variant>
        <vt:lpwstr>http://www.washingtonmonthly.com/magazine/marchapril_2012/features/we_can_live_with_a_nuclear_ira035772.php</vt:lpwstr>
      </vt:variant>
      <vt:variant>
        <vt:lpwstr/>
      </vt:variant>
      <vt:variant>
        <vt:i4>1704026</vt:i4>
      </vt:variant>
      <vt:variant>
        <vt:i4>423</vt:i4>
      </vt:variant>
      <vt:variant>
        <vt:i4>0</vt:i4>
      </vt:variant>
      <vt:variant>
        <vt:i4>5</vt:i4>
      </vt:variant>
      <vt:variant>
        <vt:lpwstr>http://www.washingtonmonthly.com/magazine/marchapril_2012/features/we_can_live_with_a_nuclear_ira035772.php</vt:lpwstr>
      </vt:variant>
      <vt:variant>
        <vt:lpwstr/>
      </vt:variant>
      <vt:variant>
        <vt:i4>7143530</vt:i4>
      </vt:variant>
      <vt:variant>
        <vt:i4>420</vt:i4>
      </vt:variant>
      <vt:variant>
        <vt:i4>0</vt:i4>
      </vt:variant>
      <vt:variant>
        <vt:i4>5</vt:i4>
      </vt:variant>
      <vt:variant>
        <vt:lpwstr>http://www.foreignaffairs.com/articles/65692/ariel-ilan-roth/the-root-of-all-fears</vt:lpwstr>
      </vt:variant>
      <vt:variant>
        <vt:lpwstr/>
      </vt:variant>
      <vt:variant>
        <vt:i4>7143530</vt:i4>
      </vt:variant>
      <vt:variant>
        <vt:i4>417</vt:i4>
      </vt:variant>
      <vt:variant>
        <vt:i4>0</vt:i4>
      </vt:variant>
      <vt:variant>
        <vt:i4>5</vt:i4>
      </vt:variant>
      <vt:variant>
        <vt:lpwstr>http://www.foreignaffairs.com/articles/65692/ariel-ilan-roth/the-root-of-all-fears</vt:lpwstr>
      </vt:variant>
      <vt:variant>
        <vt:lpwstr/>
      </vt:variant>
      <vt:variant>
        <vt:i4>7143530</vt:i4>
      </vt:variant>
      <vt:variant>
        <vt:i4>414</vt:i4>
      </vt:variant>
      <vt:variant>
        <vt:i4>0</vt:i4>
      </vt:variant>
      <vt:variant>
        <vt:i4>5</vt:i4>
      </vt:variant>
      <vt:variant>
        <vt:lpwstr>http://www.foreignaffairs.com/articles/65692/ariel-ilan-roth/the-root-of-all-fears</vt:lpwstr>
      </vt:variant>
      <vt:variant>
        <vt:lpwstr/>
      </vt:variant>
      <vt:variant>
        <vt:i4>1704026</vt:i4>
      </vt:variant>
      <vt:variant>
        <vt:i4>411</vt:i4>
      </vt:variant>
      <vt:variant>
        <vt:i4>0</vt:i4>
      </vt:variant>
      <vt:variant>
        <vt:i4>5</vt:i4>
      </vt:variant>
      <vt:variant>
        <vt:lpwstr>http://www.washingtonmonthly.com/magazine/marchapril_2012/features/we_can_live_with_a_nuclear_ira035772.php</vt:lpwstr>
      </vt:variant>
      <vt:variant>
        <vt:lpwstr/>
      </vt:variant>
      <vt:variant>
        <vt:i4>1704026</vt:i4>
      </vt:variant>
      <vt:variant>
        <vt:i4>408</vt:i4>
      </vt:variant>
      <vt:variant>
        <vt:i4>0</vt:i4>
      </vt:variant>
      <vt:variant>
        <vt:i4>5</vt:i4>
      </vt:variant>
      <vt:variant>
        <vt:lpwstr>http://www.washingtonmonthly.com/magazine/marchapril_2012/features/we_can_live_with_a_nuclear_ira035772.php</vt:lpwstr>
      </vt:variant>
      <vt:variant>
        <vt:lpwstr/>
      </vt:variant>
      <vt:variant>
        <vt:i4>65574</vt:i4>
      </vt:variant>
      <vt:variant>
        <vt:i4>405</vt:i4>
      </vt:variant>
      <vt:variant>
        <vt:i4>0</vt:i4>
      </vt:variant>
      <vt:variant>
        <vt:i4>5</vt:i4>
      </vt:variant>
      <vt:variant>
        <vt:lpwstr>http://csis.org/files/publication/140122_Cordesman_IranSanctions_Web.pdf</vt:lpwstr>
      </vt:variant>
      <vt:variant>
        <vt:lpwstr/>
      </vt:variant>
      <vt:variant>
        <vt:i4>5046342</vt:i4>
      </vt:variant>
      <vt:variant>
        <vt:i4>402</vt:i4>
      </vt:variant>
      <vt:variant>
        <vt:i4>0</vt:i4>
      </vt:variant>
      <vt:variant>
        <vt:i4>5</vt:i4>
      </vt:variant>
      <vt:variant>
        <vt:lpwstr>http://www.cnas.org/files/documents/publications/CNAS_AtomicKingdom_Kahl.pdf</vt:lpwstr>
      </vt:variant>
      <vt:variant>
        <vt:lpwstr/>
      </vt:variant>
      <vt:variant>
        <vt:i4>1769562</vt:i4>
      </vt:variant>
      <vt:variant>
        <vt:i4>399</vt:i4>
      </vt:variant>
      <vt:variant>
        <vt:i4>0</vt:i4>
      </vt:variant>
      <vt:variant>
        <vt:i4>5</vt:i4>
      </vt:variant>
      <vt:variant>
        <vt:lpwstr>http://www.amazon.com/Atomic-Obsession-Alarmism-Hiroshima-Al-Qaeda/dp/B0062GKNGC</vt:lpwstr>
      </vt:variant>
      <vt:variant>
        <vt:lpwstr/>
      </vt:variant>
      <vt:variant>
        <vt:i4>8257649</vt:i4>
      </vt:variant>
      <vt:variant>
        <vt:i4>396</vt:i4>
      </vt:variant>
      <vt:variant>
        <vt:i4>0</vt:i4>
      </vt:variant>
      <vt:variant>
        <vt:i4>5</vt:i4>
      </vt:variant>
      <vt:variant>
        <vt:lpwstr>http://www.mitpressjournals.org/doi/abs/10.1162/isec.2008.33.1.139</vt:lpwstr>
      </vt:variant>
      <vt:variant>
        <vt:lpwstr/>
      </vt:variant>
      <vt:variant>
        <vt:i4>3342377</vt:i4>
      </vt:variant>
      <vt:variant>
        <vt:i4>393</vt:i4>
      </vt:variant>
      <vt:variant>
        <vt:i4>0</vt:i4>
      </vt:variant>
      <vt:variant>
        <vt:i4>5</vt:i4>
      </vt:variant>
      <vt:variant>
        <vt:lpwstr>http://repository.library.georgetown.edu/handle/10822/558060?show=full</vt:lpwstr>
      </vt:variant>
      <vt:variant>
        <vt:lpwstr/>
      </vt:variant>
      <vt:variant>
        <vt:i4>983125</vt:i4>
      </vt:variant>
      <vt:variant>
        <vt:i4>390</vt:i4>
      </vt:variant>
      <vt:variant>
        <vt:i4>0</vt:i4>
      </vt:variant>
      <vt:variant>
        <vt:i4>5</vt:i4>
      </vt:variant>
      <vt:variant>
        <vt:lpwstr>http://www.mitpressjournals.org/doi/abs/10.1162/ISEC_a_00127</vt:lpwstr>
      </vt:variant>
      <vt:variant>
        <vt:lpwstr/>
      </vt:variant>
      <vt:variant>
        <vt:i4>2949167</vt:i4>
      </vt:variant>
      <vt:variant>
        <vt:i4>387</vt:i4>
      </vt:variant>
      <vt:variant>
        <vt:i4>0</vt:i4>
      </vt:variant>
      <vt:variant>
        <vt:i4>5</vt:i4>
      </vt:variant>
      <vt:variant>
        <vt:lpwstr>http://www.cato.org/blog/iran-would-us-take-yes-answer</vt:lpwstr>
      </vt:variant>
      <vt:variant>
        <vt:lpwstr/>
      </vt:variant>
      <vt:variant>
        <vt:i4>8126591</vt:i4>
      </vt:variant>
      <vt:variant>
        <vt:i4>384</vt:i4>
      </vt:variant>
      <vt:variant>
        <vt:i4>0</vt:i4>
      </vt:variant>
      <vt:variant>
        <vt:i4>5</vt:i4>
      </vt:variant>
      <vt:variant>
        <vt:lpwstr>http://www.foreignaffairs.com/articles/137731/kenneth-n-waltz/why-iran-should-get-the-bomb</vt:lpwstr>
      </vt:variant>
      <vt:variant>
        <vt:lpwstr/>
      </vt:variant>
      <vt:variant>
        <vt:i4>1441819</vt:i4>
      </vt:variant>
      <vt:variant>
        <vt:i4>381</vt:i4>
      </vt:variant>
      <vt:variant>
        <vt:i4>0</vt:i4>
      </vt:variant>
      <vt:variant>
        <vt:i4>5</vt:i4>
      </vt:variant>
      <vt:variant>
        <vt:lpwstr>http://fr.wikipedia.org/wiki/Universit%C3%A9_Columbia</vt:lpwstr>
      </vt:variant>
      <vt:variant>
        <vt:lpwstr/>
      </vt:variant>
      <vt:variant>
        <vt:i4>7929900</vt:i4>
      </vt:variant>
      <vt:variant>
        <vt:i4>378</vt:i4>
      </vt:variant>
      <vt:variant>
        <vt:i4>0</vt:i4>
      </vt:variant>
      <vt:variant>
        <vt:i4>5</vt:i4>
      </vt:variant>
      <vt:variant>
        <vt:lpwstr>http://fr.wikipedia.org/wiki/Universit%C3%A9_de_Californie_%C3%A0_Berkeley</vt:lpwstr>
      </vt:variant>
      <vt:variant>
        <vt:lpwstr/>
      </vt:variant>
      <vt:variant>
        <vt:i4>8126591</vt:i4>
      </vt:variant>
      <vt:variant>
        <vt:i4>375</vt:i4>
      </vt:variant>
      <vt:variant>
        <vt:i4>0</vt:i4>
      </vt:variant>
      <vt:variant>
        <vt:i4>5</vt:i4>
      </vt:variant>
      <vt:variant>
        <vt:lpwstr>http://www.foreignaffairs.com/articles/137731/kenneth-n-waltz/why-iran-should-get-the-bomb</vt:lpwstr>
      </vt:variant>
      <vt:variant>
        <vt:lpwstr/>
      </vt:variant>
      <vt:variant>
        <vt:i4>1441819</vt:i4>
      </vt:variant>
      <vt:variant>
        <vt:i4>372</vt:i4>
      </vt:variant>
      <vt:variant>
        <vt:i4>0</vt:i4>
      </vt:variant>
      <vt:variant>
        <vt:i4>5</vt:i4>
      </vt:variant>
      <vt:variant>
        <vt:lpwstr>http://fr.wikipedia.org/wiki/Universit%C3%A9_Columbia</vt:lpwstr>
      </vt:variant>
      <vt:variant>
        <vt:lpwstr/>
      </vt:variant>
      <vt:variant>
        <vt:i4>7929900</vt:i4>
      </vt:variant>
      <vt:variant>
        <vt:i4>369</vt:i4>
      </vt:variant>
      <vt:variant>
        <vt:i4>0</vt:i4>
      </vt:variant>
      <vt:variant>
        <vt:i4>5</vt:i4>
      </vt:variant>
      <vt:variant>
        <vt:lpwstr>http://fr.wikipedia.org/wiki/Universit%C3%A9_de_Californie_%C3%A0_Berkeley</vt:lpwstr>
      </vt:variant>
      <vt:variant>
        <vt:lpwstr/>
      </vt:variant>
      <vt:variant>
        <vt:i4>8126591</vt:i4>
      </vt:variant>
      <vt:variant>
        <vt:i4>366</vt:i4>
      </vt:variant>
      <vt:variant>
        <vt:i4>0</vt:i4>
      </vt:variant>
      <vt:variant>
        <vt:i4>5</vt:i4>
      </vt:variant>
      <vt:variant>
        <vt:lpwstr>http://www.foreignaffairs.com/articles/137731/kenneth-n-waltz/why-iran-should-get-the-bomb</vt:lpwstr>
      </vt:variant>
      <vt:variant>
        <vt:lpwstr/>
      </vt:variant>
      <vt:variant>
        <vt:i4>1441819</vt:i4>
      </vt:variant>
      <vt:variant>
        <vt:i4>363</vt:i4>
      </vt:variant>
      <vt:variant>
        <vt:i4>0</vt:i4>
      </vt:variant>
      <vt:variant>
        <vt:i4>5</vt:i4>
      </vt:variant>
      <vt:variant>
        <vt:lpwstr>http://fr.wikipedia.org/wiki/Universit%C3%A9_Columbia</vt:lpwstr>
      </vt:variant>
      <vt:variant>
        <vt:lpwstr/>
      </vt:variant>
      <vt:variant>
        <vt:i4>7929900</vt:i4>
      </vt:variant>
      <vt:variant>
        <vt:i4>360</vt:i4>
      </vt:variant>
      <vt:variant>
        <vt:i4>0</vt:i4>
      </vt:variant>
      <vt:variant>
        <vt:i4>5</vt:i4>
      </vt:variant>
      <vt:variant>
        <vt:lpwstr>http://fr.wikipedia.org/wiki/Universit%C3%A9_de_Californie_%C3%A0_Berkeley</vt:lpwstr>
      </vt:variant>
      <vt:variant>
        <vt:lpwstr/>
      </vt:variant>
      <vt:variant>
        <vt:i4>8126591</vt:i4>
      </vt:variant>
      <vt:variant>
        <vt:i4>357</vt:i4>
      </vt:variant>
      <vt:variant>
        <vt:i4>0</vt:i4>
      </vt:variant>
      <vt:variant>
        <vt:i4>5</vt:i4>
      </vt:variant>
      <vt:variant>
        <vt:lpwstr>http://www.foreignaffairs.com/articles/137731/kenneth-n-waltz/why-iran-should-get-the-bomb</vt:lpwstr>
      </vt:variant>
      <vt:variant>
        <vt:lpwstr/>
      </vt:variant>
      <vt:variant>
        <vt:i4>1441819</vt:i4>
      </vt:variant>
      <vt:variant>
        <vt:i4>354</vt:i4>
      </vt:variant>
      <vt:variant>
        <vt:i4>0</vt:i4>
      </vt:variant>
      <vt:variant>
        <vt:i4>5</vt:i4>
      </vt:variant>
      <vt:variant>
        <vt:lpwstr>http://fr.wikipedia.org/wiki/Universit%C3%A9_Columbia</vt:lpwstr>
      </vt:variant>
      <vt:variant>
        <vt:lpwstr/>
      </vt:variant>
      <vt:variant>
        <vt:i4>7929900</vt:i4>
      </vt:variant>
      <vt:variant>
        <vt:i4>351</vt:i4>
      </vt:variant>
      <vt:variant>
        <vt:i4>0</vt:i4>
      </vt:variant>
      <vt:variant>
        <vt:i4>5</vt:i4>
      </vt:variant>
      <vt:variant>
        <vt:lpwstr>http://fr.wikipedia.org/wiki/Universit%C3%A9_de_Californie_%C3%A0_Berkeley</vt:lpwstr>
      </vt:variant>
      <vt:variant>
        <vt:lpwstr/>
      </vt:variant>
      <vt:variant>
        <vt:i4>8126591</vt:i4>
      </vt:variant>
      <vt:variant>
        <vt:i4>348</vt:i4>
      </vt:variant>
      <vt:variant>
        <vt:i4>0</vt:i4>
      </vt:variant>
      <vt:variant>
        <vt:i4>5</vt:i4>
      </vt:variant>
      <vt:variant>
        <vt:lpwstr>http://www.foreignaffairs.com/articles/137731/kenneth-n-waltz/why-iran-should-get-the-bomb</vt:lpwstr>
      </vt:variant>
      <vt:variant>
        <vt:lpwstr/>
      </vt:variant>
      <vt:variant>
        <vt:i4>1441819</vt:i4>
      </vt:variant>
      <vt:variant>
        <vt:i4>345</vt:i4>
      </vt:variant>
      <vt:variant>
        <vt:i4>0</vt:i4>
      </vt:variant>
      <vt:variant>
        <vt:i4>5</vt:i4>
      </vt:variant>
      <vt:variant>
        <vt:lpwstr>http://fr.wikipedia.org/wiki/Universit%C3%A9_Columbia</vt:lpwstr>
      </vt:variant>
      <vt:variant>
        <vt:lpwstr/>
      </vt:variant>
      <vt:variant>
        <vt:i4>7929900</vt:i4>
      </vt:variant>
      <vt:variant>
        <vt:i4>342</vt:i4>
      </vt:variant>
      <vt:variant>
        <vt:i4>0</vt:i4>
      </vt:variant>
      <vt:variant>
        <vt:i4>5</vt:i4>
      </vt:variant>
      <vt:variant>
        <vt:lpwstr>http://fr.wikipedia.org/wiki/Universit%C3%A9_de_Californie_%C3%A0_Berkeley</vt:lpwstr>
      </vt:variant>
      <vt:variant>
        <vt:lpwstr/>
      </vt:variant>
      <vt:variant>
        <vt:i4>8126591</vt:i4>
      </vt:variant>
      <vt:variant>
        <vt:i4>339</vt:i4>
      </vt:variant>
      <vt:variant>
        <vt:i4>0</vt:i4>
      </vt:variant>
      <vt:variant>
        <vt:i4>5</vt:i4>
      </vt:variant>
      <vt:variant>
        <vt:lpwstr>http://www.foreignaffairs.com/articles/137731/kenneth-n-waltz/why-iran-should-get-the-bomb</vt:lpwstr>
      </vt:variant>
      <vt:variant>
        <vt:lpwstr/>
      </vt:variant>
      <vt:variant>
        <vt:i4>1441819</vt:i4>
      </vt:variant>
      <vt:variant>
        <vt:i4>336</vt:i4>
      </vt:variant>
      <vt:variant>
        <vt:i4>0</vt:i4>
      </vt:variant>
      <vt:variant>
        <vt:i4>5</vt:i4>
      </vt:variant>
      <vt:variant>
        <vt:lpwstr>http://fr.wikipedia.org/wiki/Universit%C3%A9_Columbia</vt:lpwstr>
      </vt:variant>
      <vt:variant>
        <vt:lpwstr/>
      </vt:variant>
      <vt:variant>
        <vt:i4>7929900</vt:i4>
      </vt:variant>
      <vt:variant>
        <vt:i4>333</vt:i4>
      </vt:variant>
      <vt:variant>
        <vt:i4>0</vt:i4>
      </vt:variant>
      <vt:variant>
        <vt:i4>5</vt:i4>
      </vt:variant>
      <vt:variant>
        <vt:lpwstr>http://fr.wikipedia.org/wiki/Universit%C3%A9_de_Californie_%C3%A0_Berkeley</vt:lpwstr>
      </vt:variant>
      <vt:variant>
        <vt:lpwstr/>
      </vt:variant>
      <vt:variant>
        <vt:i4>8126591</vt:i4>
      </vt:variant>
      <vt:variant>
        <vt:i4>330</vt:i4>
      </vt:variant>
      <vt:variant>
        <vt:i4>0</vt:i4>
      </vt:variant>
      <vt:variant>
        <vt:i4>5</vt:i4>
      </vt:variant>
      <vt:variant>
        <vt:lpwstr>http://www.foreignaffairs.com/articles/137731/kenneth-n-waltz/why-iran-should-get-the-bomb</vt:lpwstr>
      </vt:variant>
      <vt:variant>
        <vt:lpwstr/>
      </vt:variant>
      <vt:variant>
        <vt:i4>1441819</vt:i4>
      </vt:variant>
      <vt:variant>
        <vt:i4>327</vt:i4>
      </vt:variant>
      <vt:variant>
        <vt:i4>0</vt:i4>
      </vt:variant>
      <vt:variant>
        <vt:i4>5</vt:i4>
      </vt:variant>
      <vt:variant>
        <vt:lpwstr>http://fr.wikipedia.org/wiki/Universit%C3%A9_Columbia</vt:lpwstr>
      </vt:variant>
      <vt:variant>
        <vt:lpwstr/>
      </vt:variant>
      <vt:variant>
        <vt:i4>7929900</vt:i4>
      </vt:variant>
      <vt:variant>
        <vt:i4>324</vt:i4>
      </vt:variant>
      <vt:variant>
        <vt:i4>0</vt:i4>
      </vt:variant>
      <vt:variant>
        <vt:i4>5</vt:i4>
      </vt:variant>
      <vt:variant>
        <vt:lpwstr>http://fr.wikipedia.org/wiki/Universit%C3%A9_de_Californie_%C3%A0_Berkeley</vt:lpwstr>
      </vt:variant>
      <vt:variant>
        <vt:lpwstr/>
      </vt:variant>
      <vt:variant>
        <vt:i4>8126591</vt:i4>
      </vt:variant>
      <vt:variant>
        <vt:i4>321</vt:i4>
      </vt:variant>
      <vt:variant>
        <vt:i4>0</vt:i4>
      </vt:variant>
      <vt:variant>
        <vt:i4>5</vt:i4>
      </vt:variant>
      <vt:variant>
        <vt:lpwstr>http://www.foreignaffairs.com/articles/137731/kenneth-n-waltz/why-iran-should-get-the-bomb</vt:lpwstr>
      </vt:variant>
      <vt:variant>
        <vt:lpwstr/>
      </vt:variant>
      <vt:variant>
        <vt:i4>1441819</vt:i4>
      </vt:variant>
      <vt:variant>
        <vt:i4>318</vt:i4>
      </vt:variant>
      <vt:variant>
        <vt:i4>0</vt:i4>
      </vt:variant>
      <vt:variant>
        <vt:i4>5</vt:i4>
      </vt:variant>
      <vt:variant>
        <vt:lpwstr>http://fr.wikipedia.org/wiki/Universit%C3%A9_Columbia</vt:lpwstr>
      </vt:variant>
      <vt:variant>
        <vt:lpwstr/>
      </vt:variant>
      <vt:variant>
        <vt:i4>7929900</vt:i4>
      </vt:variant>
      <vt:variant>
        <vt:i4>315</vt:i4>
      </vt:variant>
      <vt:variant>
        <vt:i4>0</vt:i4>
      </vt:variant>
      <vt:variant>
        <vt:i4>5</vt:i4>
      </vt:variant>
      <vt:variant>
        <vt:lpwstr>http://fr.wikipedia.org/wiki/Universit%C3%A9_de_Californie_%C3%A0_Berkeley</vt:lpwstr>
      </vt:variant>
      <vt:variant>
        <vt:lpwstr/>
      </vt:variant>
      <vt:variant>
        <vt:i4>7471128</vt:i4>
      </vt:variant>
      <vt:variant>
        <vt:i4>312</vt:i4>
      </vt:variant>
      <vt:variant>
        <vt:i4>0</vt:i4>
      </vt:variant>
      <vt:variant>
        <vt:i4>5</vt:i4>
      </vt:variant>
      <vt:variant>
        <vt:lpwstr>http://blogs.mcclatchydc.com/nationalsecurity/2011/02/new-nie-on-iran-nuke-program-appears-to-differ-little-from-2007-findings.html</vt:lpwstr>
      </vt:variant>
      <vt:variant>
        <vt:lpwstr/>
      </vt:variant>
      <vt:variant>
        <vt:i4>6225968</vt:i4>
      </vt:variant>
      <vt:variant>
        <vt:i4>309</vt:i4>
      </vt:variant>
      <vt:variant>
        <vt:i4>0</vt:i4>
      </vt:variant>
      <vt:variant>
        <vt:i4>5</vt:i4>
      </vt:variant>
      <vt:variant>
        <vt:lpwstr>http://www.juancole.com/2009/10/iran-and-nuclear-latency.html</vt:lpwstr>
      </vt:variant>
      <vt:variant>
        <vt:lpwstr/>
      </vt:variant>
      <vt:variant>
        <vt:i4>1900661</vt:i4>
      </vt:variant>
      <vt:variant>
        <vt:i4>306</vt:i4>
      </vt:variant>
      <vt:variant>
        <vt:i4>0</vt:i4>
      </vt:variant>
      <vt:variant>
        <vt:i4>5</vt:i4>
      </vt:variant>
      <vt:variant>
        <vt:lpwstr>http://www.cbsnews.com/news/face-the-nation-transcript-january-8-2012</vt:lpwstr>
      </vt:variant>
      <vt:variant>
        <vt:lpwstr/>
      </vt:variant>
      <vt:variant>
        <vt:i4>3211325</vt:i4>
      </vt:variant>
      <vt:variant>
        <vt:i4>303</vt:i4>
      </vt:variant>
      <vt:variant>
        <vt:i4>0</vt:i4>
      </vt:variant>
      <vt:variant>
        <vt:i4>5</vt:i4>
      </vt:variant>
      <vt:variant>
        <vt:lpwstr>http://www.cbsnews.com/news/why-iran-sanctions-are-doomed-to-fail/</vt:lpwstr>
      </vt:variant>
      <vt:variant>
        <vt:lpwstr/>
      </vt:variant>
      <vt:variant>
        <vt:i4>6815794</vt:i4>
      </vt:variant>
      <vt:variant>
        <vt:i4>300</vt:i4>
      </vt:variant>
      <vt:variant>
        <vt:i4>0</vt:i4>
      </vt:variant>
      <vt:variant>
        <vt:i4>5</vt:i4>
      </vt:variant>
      <vt:variant>
        <vt:lpwstr>http://www.cato.org/publications/commentary/limits-coercive-diplomacy-iran</vt:lpwstr>
      </vt:variant>
      <vt:variant>
        <vt:lpwstr/>
      </vt:variant>
      <vt:variant>
        <vt:i4>2359329</vt:i4>
      </vt:variant>
      <vt:variant>
        <vt:i4>297</vt:i4>
      </vt:variant>
      <vt:variant>
        <vt:i4>0</vt:i4>
      </vt:variant>
      <vt:variant>
        <vt:i4>5</vt:i4>
      </vt:variant>
      <vt:variant>
        <vt:lpwstr>http://articles.timesofindia.indiatimes.com/2012-03-21/us/31219883_1_iranian-oil-oil-purchases-imports</vt:lpwstr>
      </vt:variant>
      <vt:variant>
        <vt:lpwstr/>
      </vt:variant>
      <vt:variant>
        <vt:i4>8323188</vt:i4>
      </vt:variant>
      <vt:variant>
        <vt:i4>294</vt:i4>
      </vt:variant>
      <vt:variant>
        <vt:i4>0</vt:i4>
      </vt:variant>
      <vt:variant>
        <vt:i4>5</vt:i4>
      </vt:variant>
      <vt:variant>
        <vt:lpwstr>http://www.cato.org/publications/commentary/iran-sanctions-leakage</vt:lpwstr>
      </vt:variant>
      <vt:variant>
        <vt:lpwstr/>
      </vt:variant>
      <vt:variant>
        <vt:i4>3211385</vt:i4>
      </vt:variant>
      <vt:variant>
        <vt:i4>291</vt:i4>
      </vt:variant>
      <vt:variant>
        <vt:i4>0</vt:i4>
      </vt:variant>
      <vt:variant>
        <vt:i4>5</vt:i4>
      </vt:variant>
      <vt:variant>
        <vt:lpwstr>http://www.law.georgetown.edu/academics/law-journals/gjil/recent/upload/zsx00313000973.PDF</vt:lpwstr>
      </vt:variant>
      <vt:variant>
        <vt:lpwstr/>
      </vt:variant>
      <vt:variant>
        <vt:i4>2359297</vt:i4>
      </vt:variant>
      <vt:variant>
        <vt:i4>288</vt:i4>
      </vt:variant>
      <vt:variant>
        <vt:i4>0</vt:i4>
      </vt:variant>
      <vt:variant>
        <vt:i4>5</vt:i4>
      </vt:variant>
      <vt:variant>
        <vt:lpwstr>http://www.washingtonpost.com/world/national-security/despite-sanctions-toll-on-iran-us-sees-no-shift-in-nuclear-behavior/2013/03/17/d23b3b6a-8dad-11e2-b63f-f53fb9f2fcb4_story.html</vt:lpwstr>
      </vt:variant>
      <vt:variant>
        <vt:lpwstr/>
      </vt:variant>
      <vt:variant>
        <vt:i4>2687049</vt:i4>
      </vt:variant>
      <vt:variant>
        <vt:i4>285</vt:i4>
      </vt:variant>
      <vt:variant>
        <vt:i4>0</vt:i4>
      </vt:variant>
      <vt:variant>
        <vt:i4>5</vt:i4>
      </vt:variant>
      <vt:variant>
        <vt:lpwstr>http://www.wilsoncenter.org/publication/sanctions-and-medical-supply-shortages-iran</vt:lpwstr>
      </vt:variant>
      <vt:variant>
        <vt:lpwstr/>
      </vt:variant>
      <vt:variant>
        <vt:i4>6553724</vt:i4>
      </vt:variant>
      <vt:variant>
        <vt:i4>282</vt:i4>
      </vt:variant>
      <vt:variant>
        <vt:i4>0</vt:i4>
      </vt:variant>
      <vt:variant>
        <vt:i4>5</vt:i4>
      </vt:variant>
      <vt:variant>
        <vt:lpwstr>http://www.nytimes.com/2013/03/02/opinion/blocking-medicine-to-iran.html?_r=0</vt:lpwstr>
      </vt:variant>
      <vt:variant>
        <vt:lpwstr/>
      </vt:variant>
      <vt:variant>
        <vt:i4>3211385</vt:i4>
      </vt:variant>
      <vt:variant>
        <vt:i4>279</vt:i4>
      </vt:variant>
      <vt:variant>
        <vt:i4>0</vt:i4>
      </vt:variant>
      <vt:variant>
        <vt:i4>5</vt:i4>
      </vt:variant>
      <vt:variant>
        <vt:lpwstr>http://www.law.georgetown.edu/academics/law-journals/gjil/recent/upload/zsx00313000973.PDF</vt:lpwstr>
      </vt:variant>
      <vt:variant>
        <vt:lpwstr/>
      </vt:variant>
      <vt:variant>
        <vt:i4>65574</vt:i4>
      </vt:variant>
      <vt:variant>
        <vt:i4>276</vt:i4>
      </vt:variant>
      <vt:variant>
        <vt:i4>0</vt:i4>
      </vt:variant>
      <vt:variant>
        <vt:i4>5</vt:i4>
      </vt:variant>
      <vt:variant>
        <vt:lpwstr>http://csis.org/files/publication/140122_Cordesman_IranSanctions_Web.pdf</vt:lpwstr>
      </vt:variant>
      <vt:variant>
        <vt:lpwstr/>
      </vt:variant>
      <vt:variant>
        <vt:i4>6815794</vt:i4>
      </vt:variant>
      <vt:variant>
        <vt:i4>273</vt:i4>
      </vt:variant>
      <vt:variant>
        <vt:i4>0</vt:i4>
      </vt:variant>
      <vt:variant>
        <vt:i4>5</vt:i4>
      </vt:variant>
      <vt:variant>
        <vt:lpwstr>http://www.cato.org/publications/commentary/limits-coercive-diplomacy-iran</vt:lpwstr>
      </vt:variant>
      <vt:variant>
        <vt:lpwstr/>
      </vt:variant>
      <vt:variant>
        <vt:i4>6684729</vt:i4>
      </vt:variant>
      <vt:variant>
        <vt:i4>270</vt:i4>
      </vt:variant>
      <vt:variant>
        <vt:i4>0</vt:i4>
      </vt:variant>
      <vt:variant>
        <vt:i4>5</vt:i4>
      </vt:variant>
      <vt:variant>
        <vt:lpwstr>http://www.fas.org/sgp/crs/mideast/RS20871.pdf</vt:lpwstr>
      </vt:variant>
      <vt:variant>
        <vt:lpwstr/>
      </vt:variant>
      <vt:variant>
        <vt:i4>6684729</vt:i4>
      </vt:variant>
      <vt:variant>
        <vt:i4>267</vt:i4>
      </vt:variant>
      <vt:variant>
        <vt:i4>0</vt:i4>
      </vt:variant>
      <vt:variant>
        <vt:i4>5</vt:i4>
      </vt:variant>
      <vt:variant>
        <vt:lpwstr>http://www.fas.org/sgp/crs/mideast/RS20871.pdf</vt:lpwstr>
      </vt:variant>
      <vt:variant>
        <vt:lpwstr/>
      </vt:variant>
      <vt:variant>
        <vt:i4>196622</vt:i4>
      </vt:variant>
      <vt:variant>
        <vt:i4>264</vt:i4>
      </vt:variant>
      <vt:variant>
        <vt:i4>0</vt:i4>
      </vt:variant>
      <vt:variant>
        <vt:i4>5</vt:i4>
      </vt:variant>
      <vt:variant>
        <vt:lpwstr>http://www.amazon.com/Sanctions-Reconsidered-Institute-International-Economics/dp/0881324310</vt:lpwstr>
      </vt:variant>
      <vt:variant>
        <vt:lpwstr/>
      </vt:variant>
      <vt:variant>
        <vt:i4>8323188</vt:i4>
      </vt:variant>
      <vt:variant>
        <vt:i4>261</vt:i4>
      </vt:variant>
      <vt:variant>
        <vt:i4>0</vt:i4>
      </vt:variant>
      <vt:variant>
        <vt:i4>5</vt:i4>
      </vt:variant>
      <vt:variant>
        <vt:lpwstr>http://www.cato.org/publications/commentary/iran-sanctions-leakage</vt:lpwstr>
      </vt:variant>
      <vt:variant>
        <vt:lpwstr/>
      </vt:variant>
      <vt:variant>
        <vt:i4>4980796</vt:i4>
      </vt:variant>
      <vt:variant>
        <vt:i4>258</vt:i4>
      </vt:variant>
      <vt:variant>
        <vt:i4>0</vt:i4>
      </vt:variant>
      <vt:variant>
        <vt:i4>5</vt:i4>
      </vt:variant>
      <vt:variant>
        <vt:lpwstr>http://csis.org/files/publication/twq10januarydobbins.pdf</vt:lpwstr>
      </vt:variant>
      <vt:variant>
        <vt:lpwstr/>
      </vt:variant>
      <vt:variant>
        <vt:i4>1966193</vt:i4>
      </vt:variant>
      <vt:variant>
        <vt:i4>255</vt:i4>
      </vt:variant>
      <vt:variant>
        <vt:i4>0</vt:i4>
      </vt:variant>
      <vt:variant>
        <vt:i4>5</vt:i4>
      </vt:variant>
      <vt:variant>
        <vt:lpwstr>http://www.foreignpolicy.com/articles/2014/05/14/sanctions_did_not_force_iran_to_make_a_deal_nuclear_enrichment</vt:lpwstr>
      </vt:variant>
      <vt:variant>
        <vt:lpwstr/>
      </vt:variant>
      <vt:variant>
        <vt:i4>1966193</vt:i4>
      </vt:variant>
      <vt:variant>
        <vt:i4>252</vt:i4>
      </vt:variant>
      <vt:variant>
        <vt:i4>0</vt:i4>
      </vt:variant>
      <vt:variant>
        <vt:i4>5</vt:i4>
      </vt:variant>
      <vt:variant>
        <vt:lpwstr>http://www.foreignpolicy.com/articles/2014/05/14/sanctions_did_not_force_iran_to_make_a_deal_nuclear_enrichment</vt:lpwstr>
      </vt:variant>
      <vt:variant>
        <vt:lpwstr/>
      </vt:variant>
      <vt:variant>
        <vt:i4>5767295</vt:i4>
      </vt:variant>
      <vt:variant>
        <vt:i4>249</vt:i4>
      </vt:variant>
      <vt:variant>
        <vt:i4>0</vt:i4>
      </vt:variant>
      <vt:variant>
        <vt:i4>5</vt:i4>
      </vt:variant>
      <vt:variant>
        <vt:lpwstr>http://www.cnn.com/2013/12/19/politics/iran-sanctions-senate/</vt:lpwstr>
      </vt:variant>
      <vt:variant>
        <vt:lpwstr/>
      </vt:variant>
      <vt:variant>
        <vt:i4>4063269</vt:i4>
      </vt:variant>
      <vt:variant>
        <vt:i4>246</vt:i4>
      </vt:variant>
      <vt:variant>
        <vt:i4>0</vt:i4>
      </vt:variant>
      <vt:variant>
        <vt:i4>5</vt:i4>
      </vt:variant>
      <vt:variant>
        <vt:lpwstr>http://politicalticker.blogs.cnn.com/2013/12/01/ex-national-security-adviser-direct-line-between-iran-sanctions-and-rouhanis-election/</vt:lpwstr>
      </vt:variant>
      <vt:variant>
        <vt:lpwstr/>
      </vt:variant>
      <vt:variant>
        <vt:i4>1966193</vt:i4>
      </vt:variant>
      <vt:variant>
        <vt:i4>243</vt:i4>
      </vt:variant>
      <vt:variant>
        <vt:i4>0</vt:i4>
      </vt:variant>
      <vt:variant>
        <vt:i4>5</vt:i4>
      </vt:variant>
      <vt:variant>
        <vt:lpwstr>http://www.foreignpolicy.com/articles/2014/05/14/sanctions_did_not_force_iran_to_make_a_deal_nuclear_enrichment</vt:lpwstr>
      </vt:variant>
      <vt:variant>
        <vt:lpwstr/>
      </vt:variant>
      <vt:variant>
        <vt:i4>5701735</vt:i4>
      </vt:variant>
      <vt:variant>
        <vt:i4>240</vt:i4>
      </vt:variant>
      <vt:variant>
        <vt:i4>0</vt:i4>
      </vt:variant>
      <vt:variant>
        <vt:i4>5</vt:i4>
      </vt:variant>
      <vt:variant>
        <vt:lpwstr>http://www.aaiusa.org/blog/entry/zrs-poll-release-iranian-attitudes-toward-rouhani-and-irans-nuclear-program/</vt:lpwstr>
      </vt:variant>
      <vt:variant>
        <vt:lpwstr/>
      </vt:variant>
      <vt:variant>
        <vt:i4>1966193</vt:i4>
      </vt:variant>
      <vt:variant>
        <vt:i4>237</vt:i4>
      </vt:variant>
      <vt:variant>
        <vt:i4>0</vt:i4>
      </vt:variant>
      <vt:variant>
        <vt:i4>5</vt:i4>
      </vt:variant>
      <vt:variant>
        <vt:lpwstr>http://www.foreignpolicy.com/articles/2014/05/14/sanctions_did_not_force_iran_to_make_a_deal_nuclear_enrichment</vt:lpwstr>
      </vt:variant>
      <vt:variant>
        <vt:lpwstr/>
      </vt:variant>
      <vt:variant>
        <vt:i4>8323188</vt:i4>
      </vt:variant>
      <vt:variant>
        <vt:i4>234</vt:i4>
      </vt:variant>
      <vt:variant>
        <vt:i4>0</vt:i4>
      </vt:variant>
      <vt:variant>
        <vt:i4>5</vt:i4>
      </vt:variant>
      <vt:variant>
        <vt:lpwstr>http://www.cato.org/publications/commentary/iran-sanctions-leakage</vt:lpwstr>
      </vt:variant>
      <vt:variant>
        <vt:lpwstr/>
      </vt:variant>
      <vt:variant>
        <vt:i4>720949</vt:i4>
      </vt:variant>
      <vt:variant>
        <vt:i4>231</vt:i4>
      </vt:variant>
      <vt:variant>
        <vt:i4>0</vt:i4>
      </vt:variant>
      <vt:variant>
        <vt:i4>5</vt:i4>
      </vt:variant>
      <vt:variant>
        <vt:lpwstr>http://www.treasury.gov/resource-center/sanctions/Programs/Documents/jpoa_faqs.pdf</vt:lpwstr>
      </vt:variant>
      <vt:variant>
        <vt:lpwstr/>
      </vt:variant>
      <vt:variant>
        <vt:i4>3211385</vt:i4>
      </vt:variant>
      <vt:variant>
        <vt:i4>228</vt:i4>
      </vt:variant>
      <vt:variant>
        <vt:i4>0</vt:i4>
      </vt:variant>
      <vt:variant>
        <vt:i4>5</vt:i4>
      </vt:variant>
      <vt:variant>
        <vt:lpwstr>http://www.law.georgetown.edu/academics/law-journals/gjil/recent/upload/zsx00313000973.PDF</vt:lpwstr>
      </vt:variant>
      <vt:variant>
        <vt:lpwstr/>
      </vt:variant>
      <vt:variant>
        <vt:i4>3211385</vt:i4>
      </vt:variant>
      <vt:variant>
        <vt:i4>225</vt:i4>
      </vt:variant>
      <vt:variant>
        <vt:i4>0</vt:i4>
      </vt:variant>
      <vt:variant>
        <vt:i4>5</vt:i4>
      </vt:variant>
      <vt:variant>
        <vt:lpwstr>http://www.law.georgetown.edu/academics/law-journals/gjil/recent/upload/zsx00313000973.PDF</vt:lpwstr>
      </vt:variant>
      <vt:variant>
        <vt:lpwstr/>
      </vt:variant>
      <vt:variant>
        <vt:i4>3211385</vt:i4>
      </vt:variant>
      <vt:variant>
        <vt:i4>222</vt:i4>
      </vt:variant>
      <vt:variant>
        <vt:i4>0</vt:i4>
      </vt:variant>
      <vt:variant>
        <vt:i4>5</vt:i4>
      </vt:variant>
      <vt:variant>
        <vt:lpwstr>http://www.law.georgetown.edu/academics/law-journals/gjil/recent/upload/zsx00313000973.PDF</vt:lpwstr>
      </vt:variant>
      <vt:variant>
        <vt:lpwstr/>
      </vt:variant>
      <vt:variant>
        <vt:i4>1179710</vt:i4>
      </vt:variant>
      <vt:variant>
        <vt:i4>219</vt:i4>
      </vt:variant>
      <vt:variant>
        <vt:i4>0</vt:i4>
      </vt:variant>
      <vt:variant>
        <vt:i4>5</vt:i4>
      </vt:variant>
      <vt:variant>
        <vt:lpwstr>http://www.guardian.co.uk/commentisfree/2012/oct/02/iran-nukes-deterrence</vt:lpwstr>
      </vt:variant>
      <vt:variant>
        <vt:lpwstr/>
      </vt:variant>
      <vt:variant>
        <vt:i4>118</vt:i4>
      </vt:variant>
      <vt:variant>
        <vt:i4>216</vt:i4>
      </vt:variant>
      <vt:variant>
        <vt:i4>0</vt:i4>
      </vt:variant>
      <vt:variant>
        <vt:i4>5</vt:i4>
      </vt:variant>
      <vt:variant>
        <vt:lpwstr>http://www.foreignaffairs.com/articles/137011/suzanne-maloney/obamas-counterproductive-new-iran-sanctions</vt:lpwstr>
      </vt:variant>
      <vt:variant>
        <vt:lpwstr/>
      </vt:variant>
      <vt:variant>
        <vt:i4>2949167</vt:i4>
      </vt:variant>
      <vt:variant>
        <vt:i4>213</vt:i4>
      </vt:variant>
      <vt:variant>
        <vt:i4>0</vt:i4>
      </vt:variant>
      <vt:variant>
        <vt:i4>5</vt:i4>
      </vt:variant>
      <vt:variant>
        <vt:lpwstr>http://www.cato.org/blog/iran-would-us-take-yes-answer</vt:lpwstr>
      </vt:variant>
      <vt:variant>
        <vt:lpwstr/>
      </vt:variant>
      <vt:variant>
        <vt:i4>4325398</vt:i4>
      </vt:variant>
      <vt:variant>
        <vt:i4>210</vt:i4>
      </vt:variant>
      <vt:variant>
        <vt:i4>0</vt:i4>
      </vt:variant>
      <vt:variant>
        <vt:i4>5</vt:i4>
      </vt:variant>
      <vt:variant>
        <vt:lpwstr>http://www.al-monitor.com/pulse/originals/2014/03/iran-sanctions-terrorism-second-front-nuclear.html</vt:lpwstr>
      </vt:variant>
      <vt:variant>
        <vt:lpwstr/>
      </vt:variant>
      <vt:variant>
        <vt:i4>1966193</vt:i4>
      </vt:variant>
      <vt:variant>
        <vt:i4>207</vt:i4>
      </vt:variant>
      <vt:variant>
        <vt:i4>0</vt:i4>
      </vt:variant>
      <vt:variant>
        <vt:i4>5</vt:i4>
      </vt:variant>
      <vt:variant>
        <vt:lpwstr>http://www.foreignpolicy.com/articles/2014/05/14/sanctions_did_not_force_iran_to_make_a_deal_nuclear_enrichment</vt:lpwstr>
      </vt:variant>
      <vt:variant>
        <vt:lpwstr/>
      </vt:variant>
      <vt:variant>
        <vt:i4>8323188</vt:i4>
      </vt:variant>
      <vt:variant>
        <vt:i4>204</vt:i4>
      </vt:variant>
      <vt:variant>
        <vt:i4>0</vt:i4>
      </vt:variant>
      <vt:variant>
        <vt:i4>5</vt:i4>
      </vt:variant>
      <vt:variant>
        <vt:lpwstr>http://www.cato.org/publications/commentary/iran-sanctions-leakage</vt:lpwstr>
      </vt:variant>
      <vt:variant>
        <vt:lpwstr/>
      </vt:variant>
      <vt:variant>
        <vt:i4>3211385</vt:i4>
      </vt:variant>
      <vt:variant>
        <vt:i4>201</vt:i4>
      </vt:variant>
      <vt:variant>
        <vt:i4>0</vt:i4>
      </vt:variant>
      <vt:variant>
        <vt:i4>5</vt:i4>
      </vt:variant>
      <vt:variant>
        <vt:lpwstr>http://www.law.georgetown.edu/academics/law-journals/gjil/recent/upload/zsx00313000973.PDF</vt:lpwstr>
      </vt:variant>
      <vt:variant>
        <vt:lpwstr/>
      </vt:variant>
      <vt:variant>
        <vt:i4>8126591</vt:i4>
      </vt:variant>
      <vt:variant>
        <vt:i4>198</vt:i4>
      </vt:variant>
      <vt:variant>
        <vt:i4>0</vt:i4>
      </vt:variant>
      <vt:variant>
        <vt:i4>5</vt:i4>
      </vt:variant>
      <vt:variant>
        <vt:lpwstr>http://www.foreignaffairs.com/articles/137731/kenneth-n-waltz/why-iran-should-get-the-bomb</vt:lpwstr>
      </vt:variant>
      <vt:variant>
        <vt:lpwstr/>
      </vt:variant>
      <vt:variant>
        <vt:i4>1441819</vt:i4>
      </vt:variant>
      <vt:variant>
        <vt:i4>195</vt:i4>
      </vt:variant>
      <vt:variant>
        <vt:i4>0</vt:i4>
      </vt:variant>
      <vt:variant>
        <vt:i4>5</vt:i4>
      </vt:variant>
      <vt:variant>
        <vt:lpwstr>http://fr.wikipedia.org/wiki/Universit%C3%A9_Columbia</vt:lpwstr>
      </vt:variant>
      <vt:variant>
        <vt:lpwstr/>
      </vt:variant>
      <vt:variant>
        <vt:i4>7929900</vt:i4>
      </vt:variant>
      <vt:variant>
        <vt:i4>192</vt:i4>
      </vt:variant>
      <vt:variant>
        <vt:i4>0</vt:i4>
      </vt:variant>
      <vt:variant>
        <vt:i4>5</vt:i4>
      </vt:variant>
      <vt:variant>
        <vt:lpwstr>http://fr.wikipedia.org/wiki/Universit%C3%A9_de_Californie_%C3%A0_Berkeley</vt:lpwstr>
      </vt:variant>
      <vt:variant>
        <vt:lpwstr/>
      </vt:variant>
      <vt:variant>
        <vt:i4>3211385</vt:i4>
      </vt:variant>
      <vt:variant>
        <vt:i4>189</vt:i4>
      </vt:variant>
      <vt:variant>
        <vt:i4>0</vt:i4>
      </vt:variant>
      <vt:variant>
        <vt:i4>5</vt:i4>
      </vt:variant>
      <vt:variant>
        <vt:lpwstr>http://www.law.georgetown.edu/academics/law-journals/gjil/recent/upload/zsx00313000973.PDF</vt:lpwstr>
      </vt:variant>
      <vt:variant>
        <vt:lpwstr/>
      </vt:variant>
      <vt:variant>
        <vt:i4>1572981</vt:i4>
      </vt:variant>
      <vt:variant>
        <vt:i4>186</vt:i4>
      </vt:variant>
      <vt:variant>
        <vt:i4>0</vt:i4>
      </vt:variant>
      <vt:variant>
        <vt:i4>5</vt:i4>
      </vt:variant>
      <vt:variant>
        <vt:lpwstr>http://www.cato.org/publications/commentary/failure-iranian-sanctions</vt:lpwstr>
      </vt:variant>
      <vt:variant>
        <vt:lpwstr/>
      </vt:variant>
      <vt:variant>
        <vt:i4>6684729</vt:i4>
      </vt:variant>
      <vt:variant>
        <vt:i4>183</vt:i4>
      </vt:variant>
      <vt:variant>
        <vt:i4>0</vt:i4>
      </vt:variant>
      <vt:variant>
        <vt:i4>5</vt:i4>
      </vt:variant>
      <vt:variant>
        <vt:lpwstr>http://www.fas.org/sgp/crs/mideast/RS20871.pdf</vt:lpwstr>
      </vt:variant>
      <vt:variant>
        <vt:lpwstr/>
      </vt:variant>
      <vt:variant>
        <vt:i4>720991</vt:i4>
      </vt:variant>
      <vt:variant>
        <vt:i4>180</vt:i4>
      </vt:variant>
      <vt:variant>
        <vt:i4>0</vt:i4>
      </vt:variant>
      <vt:variant>
        <vt:i4>5</vt:i4>
      </vt:variant>
      <vt:variant>
        <vt:lpwstr>http://www.merriam-webster.com/dictionary/policy?show=0&amp;t=1402599657</vt:lpwstr>
      </vt:variant>
      <vt:variant>
        <vt:lpwstr/>
      </vt:variant>
      <vt:variant>
        <vt:i4>1835133</vt:i4>
      </vt:variant>
      <vt:variant>
        <vt:i4>177</vt:i4>
      </vt:variant>
      <vt:variant>
        <vt:i4>0</vt:i4>
      </vt:variant>
      <vt:variant>
        <vt:i4>5</vt:i4>
      </vt:variant>
      <vt:variant>
        <vt:lpwstr>http://www.merriam-webster.com/dictionary/significant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2012-STOA-BB-012-AFF-SaudiArabia-SUBMITTED.docx</dc:title>
  <dc:creator>Chris Jeub</dc:creator>
  <cp:lastModifiedBy>Noah Jeub</cp:lastModifiedBy>
  <cp:revision>128</cp:revision>
  <cp:lastPrinted>2014-07-05T10:25:00Z</cp:lastPrinted>
  <dcterms:created xsi:type="dcterms:W3CDTF">2018-05-31T16:12:00Z</dcterms:created>
  <dcterms:modified xsi:type="dcterms:W3CDTF">2019-07-24T18:55:00Z</dcterms:modified>
</cp:coreProperties>
</file>